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7F05F" w14:textId="77777777" w:rsidR="00A152D4" w:rsidRPr="008E2F82" w:rsidRDefault="00A152D4" w:rsidP="00A152D4">
      <w:pPr>
        <w:pStyle w:val="NormalWeb"/>
        <w:spacing w:after="0" w:afterAutospacing="0" w:line="336" w:lineRule="auto"/>
        <w:jc w:val="center"/>
        <w:rPr>
          <w:rFonts w:ascii="Calibri" w:eastAsia="Arial Unicode MS" w:hAnsi="Calibri" w:cs="Calibri"/>
          <w:b/>
          <w:i/>
          <w:color w:val="7F7F7F"/>
          <w:sz w:val="22"/>
          <w:szCs w:val="22"/>
          <w:bdr w:val="nil"/>
          <w:lang w:val="en-GB" w:eastAsia="en-US"/>
        </w:rPr>
      </w:pPr>
      <w:bookmarkStart w:id="0" w:name="OLE_LINK1"/>
      <w:bookmarkStart w:id="1" w:name="OLE_LINK2"/>
      <w:r w:rsidRPr="008E2F82">
        <w:rPr>
          <w:rFonts w:ascii="Calibri" w:eastAsia="Arial Unicode MS" w:hAnsi="Calibri" w:cs="Calibri"/>
          <w:b/>
          <w:i/>
          <w:color w:val="7F7F7F"/>
          <w:sz w:val="22"/>
          <w:szCs w:val="22"/>
          <w:bdr w:val="nil"/>
          <w:lang w:val="en-GB" w:eastAsia="en-US"/>
        </w:rPr>
        <w:t>**text in English follows**</w:t>
      </w:r>
    </w:p>
    <w:p w14:paraId="385D424E" w14:textId="77777777" w:rsidR="00A152D4" w:rsidRPr="000711A8" w:rsidRDefault="00A152D4" w:rsidP="00A152D4">
      <w:pPr>
        <w:pStyle w:val="Body"/>
        <w:jc w:val="center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KONFERENC</w:t>
      </w:r>
      <w:r>
        <w:rPr>
          <w:rFonts w:ascii="Franklin Gothic Book" w:hAnsi="Franklin Gothic Book" w:cs="Calibri"/>
          <w:b/>
          <w:lang w:val="sq-AL"/>
        </w:rPr>
        <w:t xml:space="preserve">Ë </w:t>
      </w:r>
      <w:r>
        <w:rPr>
          <w:rFonts w:ascii="Franklin Gothic Book" w:hAnsi="Franklin Gothic Book" w:cs="Calibri"/>
          <w:b/>
        </w:rPr>
        <w:t>PËR SHTYP</w:t>
      </w:r>
    </w:p>
    <w:p w14:paraId="6CC58359" w14:textId="77777777" w:rsidR="00A152D4" w:rsidRPr="000711A8" w:rsidRDefault="00A152D4" w:rsidP="00A152D4">
      <w:pPr>
        <w:pStyle w:val="Body"/>
        <w:jc w:val="right"/>
        <w:rPr>
          <w:rFonts w:ascii="Franklin Gothic Book" w:hAnsi="Franklin Gothic Book" w:cs="Calibri"/>
          <w:i/>
        </w:rPr>
      </w:pPr>
      <w:r w:rsidRPr="000711A8">
        <w:rPr>
          <w:rFonts w:ascii="Franklin Gothic Book" w:hAnsi="Franklin Gothic Book" w:cs="Calibri"/>
          <w:i/>
        </w:rPr>
        <w:t xml:space="preserve"> </w:t>
      </w:r>
      <w:r w:rsidRPr="00C63163">
        <w:rPr>
          <w:rFonts w:ascii="Franklin Gothic Book" w:hAnsi="Franklin Gothic Book" w:cs="Calibri"/>
          <w:i/>
        </w:rPr>
        <w:t xml:space="preserve">08 </w:t>
      </w:r>
      <w:proofErr w:type="spellStart"/>
      <w:r w:rsidRPr="00C63163">
        <w:rPr>
          <w:rFonts w:ascii="Franklin Gothic Book" w:hAnsi="Franklin Gothic Book" w:cs="Calibri"/>
          <w:i/>
        </w:rPr>
        <w:t>Nëntor</w:t>
      </w:r>
      <w:proofErr w:type="spellEnd"/>
      <w:r w:rsidRPr="00C63163">
        <w:rPr>
          <w:rFonts w:ascii="Franklin Gothic Book" w:hAnsi="Franklin Gothic Book" w:cs="Calibri"/>
          <w:i/>
        </w:rPr>
        <w:t>, 2021</w:t>
      </w:r>
    </w:p>
    <w:p w14:paraId="704CE571" w14:textId="77777777" w:rsidR="00A152D4" w:rsidRPr="000711A8" w:rsidRDefault="00A152D4" w:rsidP="00A152D4">
      <w:pPr>
        <w:pStyle w:val="Body"/>
        <w:jc w:val="right"/>
        <w:rPr>
          <w:rFonts w:ascii="Franklin Gothic Book" w:hAnsi="Franklin Gothic Book" w:cs="Calibri"/>
        </w:rPr>
      </w:pPr>
    </w:p>
    <w:p w14:paraId="510B007C" w14:textId="77777777" w:rsidR="00A152D4" w:rsidRPr="000711A8" w:rsidRDefault="00A152D4" w:rsidP="00A152D4">
      <w:pPr>
        <w:pStyle w:val="Body"/>
        <w:jc w:val="center"/>
        <w:rPr>
          <w:rFonts w:ascii="Franklin Gothic Book" w:hAnsi="Franklin Gothic Book" w:cs="Calibri"/>
          <w:b/>
        </w:rPr>
      </w:pPr>
      <w:proofErr w:type="spellStart"/>
      <w:r>
        <w:rPr>
          <w:rFonts w:ascii="Franklin Gothic Book" w:hAnsi="Franklin Gothic Book" w:cs="Calibri"/>
          <w:b/>
        </w:rPr>
        <w:t>Ekspertët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takohen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për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të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diskutuar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mbi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 w:rsidRPr="009F2C68">
        <w:rPr>
          <w:rFonts w:ascii="Franklin Gothic Book" w:hAnsi="Franklin Gothic Book" w:cs="Calibri"/>
          <w:b/>
        </w:rPr>
        <w:t>Rrjetin</w:t>
      </w:r>
      <w:proofErr w:type="spellEnd"/>
      <w:r w:rsidRPr="009F2C68"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Shqiptar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të</w:t>
      </w:r>
      <w:proofErr w:type="spellEnd"/>
      <w:r w:rsidRPr="009F2C68">
        <w:rPr>
          <w:rFonts w:ascii="Franklin Gothic Book" w:hAnsi="Franklin Gothic Book" w:cs="Calibri"/>
          <w:b/>
        </w:rPr>
        <w:t xml:space="preserve"> </w:t>
      </w:r>
      <w:proofErr w:type="spellStart"/>
      <w:r w:rsidRPr="009F2C68">
        <w:rPr>
          <w:rFonts w:ascii="Franklin Gothic Book" w:hAnsi="Franklin Gothic Book" w:cs="Calibri"/>
          <w:b/>
        </w:rPr>
        <w:t>Breshkave</w:t>
      </w:r>
      <w:proofErr w:type="spellEnd"/>
      <w:r w:rsidRPr="009F2C68">
        <w:rPr>
          <w:rFonts w:ascii="Franklin Gothic Book" w:hAnsi="Franklin Gothic Book" w:cs="Calibri"/>
          <w:b/>
        </w:rPr>
        <w:t xml:space="preserve"> Detare </w:t>
      </w:r>
      <w:proofErr w:type="spellStart"/>
      <w:r w:rsidRPr="009F2C68">
        <w:rPr>
          <w:rFonts w:ascii="Franklin Gothic Book" w:hAnsi="Franklin Gothic Book" w:cs="Calibri"/>
          <w:b/>
        </w:rPr>
        <w:t>të</w:t>
      </w:r>
      <w:proofErr w:type="spellEnd"/>
      <w:r w:rsidRPr="009F2C68">
        <w:rPr>
          <w:rFonts w:ascii="Franklin Gothic Book" w:hAnsi="Franklin Gothic Book" w:cs="Calibri"/>
          <w:b/>
        </w:rPr>
        <w:t xml:space="preserve"> </w:t>
      </w:r>
      <w:proofErr w:type="spellStart"/>
      <w:r w:rsidRPr="009F2C68">
        <w:rPr>
          <w:rFonts w:ascii="Franklin Gothic Book" w:hAnsi="Franklin Gothic Book" w:cs="Calibri"/>
          <w:b/>
        </w:rPr>
        <w:t>Nxjerra</w:t>
      </w:r>
      <w:proofErr w:type="spellEnd"/>
      <w:r w:rsidRPr="009F2C68">
        <w:rPr>
          <w:rFonts w:ascii="Franklin Gothic Book" w:hAnsi="Franklin Gothic Book" w:cs="Calibri"/>
          <w:b/>
        </w:rPr>
        <w:t xml:space="preserve"> </w:t>
      </w:r>
      <w:proofErr w:type="spellStart"/>
      <w:r w:rsidRPr="009F2C68">
        <w:rPr>
          <w:rFonts w:ascii="Franklin Gothic Book" w:hAnsi="Franklin Gothic Book" w:cs="Calibri"/>
          <w:b/>
        </w:rPr>
        <w:t>në</w:t>
      </w:r>
      <w:proofErr w:type="spellEnd"/>
      <w:r w:rsidRPr="009F2C68">
        <w:rPr>
          <w:rFonts w:ascii="Franklin Gothic Book" w:hAnsi="Franklin Gothic Book" w:cs="Calibri"/>
          <w:b/>
        </w:rPr>
        <w:t xml:space="preserve"> Breg</w:t>
      </w:r>
      <w:r>
        <w:rPr>
          <w:rFonts w:ascii="Franklin Gothic Book" w:hAnsi="Franklin Gothic Book" w:cs="Calibri"/>
          <w:b/>
          <w:i/>
        </w:rPr>
        <w:t xml:space="preserve"> </w:t>
      </w:r>
    </w:p>
    <w:bookmarkEnd w:id="0"/>
    <w:bookmarkEnd w:id="1"/>
    <w:p w14:paraId="2E1E6632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5F435B23" w14:textId="77777777" w:rsidR="00A152D4" w:rsidRPr="000711A8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9F2C68">
        <w:rPr>
          <w:rFonts w:ascii="Franklin Gothic Book" w:hAnsi="Franklin Gothic Book" w:cs="Calibri"/>
        </w:rPr>
        <w:t>Më</w:t>
      </w:r>
      <w:proofErr w:type="spellEnd"/>
      <w:r w:rsidRPr="009F2C68">
        <w:rPr>
          <w:rFonts w:ascii="Franklin Gothic Book" w:hAnsi="Franklin Gothic Book" w:cs="Calibri"/>
        </w:rPr>
        <w:t xml:space="preserve"> 4 </w:t>
      </w:r>
      <w:proofErr w:type="spellStart"/>
      <w:r w:rsidRPr="009F2C68">
        <w:rPr>
          <w:rFonts w:ascii="Franklin Gothic Book" w:hAnsi="Franklin Gothic Book" w:cs="Calibri"/>
        </w:rPr>
        <w:t>nëntor</w:t>
      </w:r>
      <w:proofErr w:type="spellEnd"/>
      <w:r>
        <w:rPr>
          <w:rFonts w:ascii="Franklin Gothic Book" w:hAnsi="Franklin Gothic Book" w:cs="Calibri"/>
        </w:rPr>
        <w:t>,</w:t>
      </w:r>
      <w:r w:rsidRPr="009F2C68">
        <w:rPr>
          <w:rFonts w:ascii="Franklin Gothic Book" w:hAnsi="Franklin Gothic Book" w:cs="Calibri"/>
        </w:rPr>
        <w:t xml:space="preserve"> 2021 u </w:t>
      </w:r>
      <w:proofErr w:type="spellStart"/>
      <w:r w:rsidRPr="009F2C68">
        <w:rPr>
          <w:rFonts w:ascii="Franklin Gothic Book" w:hAnsi="Franklin Gothic Book" w:cs="Calibri"/>
        </w:rPr>
        <w:t>zhvillua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një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takim</w:t>
      </w:r>
      <w:proofErr w:type="spellEnd"/>
      <w:r w:rsidRPr="009F2C68">
        <w:rPr>
          <w:rFonts w:ascii="Franklin Gothic Book" w:hAnsi="Franklin Gothic Book" w:cs="Calibri"/>
        </w:rPr>
        <w:t xml:space="preserve"> online </w:t>
      </w:r>
      <w:proofErr w:type="spellStart"/>
      <w:r w:rsidRPr="009F2C68">
        <w:rPr>
          <w:rFonts w:ascii="Franklin Gothic Book" w:hAnsi="Franklin Gothic Book" w:cs="Calibri"/>
        </w:rPr>
        <w:t>mes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ekspertëve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dhe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zyrtarëve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shqiptarë</w:t>
      </w:r>
      <w:proofErr w:type="spellEnd"/>
      <w:r w:rsidRPr="009F2C68">
        <w:rPr>
          <w:rFonts w:ascii="Franklin Gothic Book" w:hAnsi="Franklin Gothic Book" w:cs="Calibri"/>
        </w:rPr>
        <w:t xml:space="preserve">, </w:t>
      </w:r>
      <w:proofErr w:type="spellStart"/>
      <w:r w:rsidRPr="009F2C68">
        <w:rPr>
          <w:rFonts w:ascii="Franklin Gothic Book" w:hAnsi="Franklin Gothic Book" w:cs="Calibri"/>
        </w:rPr>
        <w:t>në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kuadër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projektit</w:t>
      </w:r>
      <w:proofErr w:type="spellEnd"/>
      <w:r w:rsidRPr="009F2C68">
        <w:rPr>
          <w:rFonts w:ascii="Franklin Gothic Book" w:hAnsi="Franklin Gothic Book" w:cs="Calibri"/>
        </w:rPr>
        <w:t xml:space="preserve"> “</w:t>
      </w:r>
      <w:proofErr w:type="spellStart"/>
      <w:r w:rsidRPr="009F2C68">
        <w:rPr>
          <w:rFonts w:ascii="Franklin Gothic Book" w:hAnsi="Franklin Gothic Book" w:cs="Calibri"/>
          <w:i/>
        </w:rPr>
        <w:t>Ruajtja</w:t>
      </w:r>
      <w:proofErr w:type="spellEnd"/>
      <w:r w:rsidRPr="009F2C68">
        <w:rPr>
          <w:rFonts w:ascii="Franklin Gothic Book" w:hAnsi="Franklin Gothic Book" w:cs="Calibri"/>
          <w:i/>
        </w:rPr>
        <w:t xml:space="preserve"> e </w:t>
      </w:r>
      <w:proofErr w:type="spellStart"/>
      <w:r w:rsidRPr="009F2C68">
        <w:rPr>
          <w:rFonts w:ascii="Franklin Gothic Book" w:hAnsi="Franklin Gothic Book" w:cs="Calibri"/>
          <w:i/>
        </w:rPr>
        <w:t>breshkave</w:t>
      </w:r>
      <w:proofErr w:type="spellEnd"/>
      <w:r w:rsidRPr="009F2C68">
        <w:rPr>
          <w:rFonts w:ascii="Franklin Gothic Book" w:hAnsi="Franklin Gothic Book" w:cs="Calibri"/>
          <w:i/>
        </w:rPr>
        <w:t xml:space="preserve"> </w:t>
      </w:r>
      <w:proofErr w:type="spellStart"/>
      <w:r w:rsidRPr="009F2C68">
        <w:rPr>
          <w:rFonts w:ascii="Franklin Gothic Book" w:hAnsi="Franklin Gothic Book" w:cs="Calibri"/>
          <w:i/>
        </w:rPr>
        <w:t>detare</w:t>
      </w:r>
      <w:proofErr w:type="spellEnd"/>
      <w:r w:rsidRPr="009F2C68">
        <w:rPr>
          <w:rFonts w:ascii="Franklin Gothic Book" w:hAnsi="Franklin Gothic Book" w:cs="Calibri"/>
          <w:i/>
        </w:rPr>
        <w:t xml:space="preserve"> </w:t>
      </w:r>
      <w:proofErr w:type="spellStart"/>
      <w:r w:rsidRPr="009F2C68">
        <w:rPr>
          <w:rFonts w:ascii="Franklin Gothic Book" w:hAnsi="Franklin Gothic Book" w:cs="Calibri"/>
          <w:i/>
        </w:rPr>
        <w:t>në</w:t>
      </w:r>
      <w:proofErr w:type="spellEnd"/>
      <w:r w:rsidRPr="009F2C68">
        <w:rPr>
          <w:rFonts w:ascii="Franklin Gothic Book" w:hAnsi="Franklin Gothic Book" w:cs="Calibri"/>
          <w:i/>
        </w:rPr>
        <w:t xml:space="preserve"> </w:t>
      </w:r>
      <w:proofErr w:type="spellStart"/>
      <w:r w:rsidRPr="009F2C68">
        <w:rPr>
          <w:rFonts w:ascii="Franklin Gothic Book" w:hAnsi="Franklin Gothic Book" w:cs="Calibri"/>
          <w:i/>
        </w:rPr>
        <w:t>rajonin</w:t>
      </w:r>
      <w:proofErr w:type="spellEnd"/>
      <w:r w:rsidRPr="009F2C68">
        <w:rPr>
          <w:rFonts w:ascii="Franklin Gothic Book" w:hAnsi="Franklin Gothic Book" w:cs="Calibri"/>
          <w:i/>
        </w:rPr>
        <w:t xml:space="preserve"> e </w:t>
      </w:r>
      <w:proofErr w:type="spellStart"/>
      <w:r w:rsidRPr="009F2C68">
        <w:rPr>
          <w:rFonts w:ascii="Franklin Gothic Book" w:hAnsi="Franklin Gothic Book" w:cs="Calibri"/>
          <w:i/>
        </w:rPr>
        <w:t>Mesdheut</w:t>
      </w:r>
      <w:proofErr w:type="spellEnd"/>
      <w:r w:rsidRPr="009F2C68">
        <w:rPr>
          <w:rFonts w:ascii="Franklin Gothic Book" w:hAnsi="Franklin Gothic Book" w:cs="Calibri"/>
        </w:rPr>
        <w:t>”.</w:t>
      </w:r>
    </w:p>
    <w:p w14:paraId="360C38CA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0DEB6684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9F2C68">
        <w:rPr>
          <w:rFonts w:ascii="Franklin Gothic Book" w:hAnsi="Franklin Gothic Book" w:cs="Calibri"/>
        </w:rPr>
        <w:t>Popullata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rëndësishme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breshkave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detit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ushqe</w:t>
      </w:r>
      <w:r>
        <w:rPr>
          <w:rFonts w:ascii="Franklin Gothic Book" w:hAnsi="Franklin Gothic Book" w:cs="Calibri"/>
        </w:rPr>
        <w:t>hen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dimërojnë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ujërat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detare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Shqipërisë</w:t>
      </w:r>
      <w:proofErr w:type="spellEnd"/>
      <w:r w:rsidRPr="009F2C68">
        <w:rPr>
          <w:rFonts w:ascii="Franklin Gothic Book" w:hAnsi="Franklin Gothic Book" w:cs="Calibri"/>
        </w:rPr>
        <w:t xml:space="preserve">, </w:t>
      </w:r>
      <w:proofErr w:type="spellStart"/>
      <w:r w:rsidRPr="009F2C68">
        <w:rPr>
          <w:rFonts w:ascii="Franklin Gothic Book" w:hAnsi="Franklin Gothic Book" w:cs="Calibri"/>
        </w:rPr>
        <w:t>ndërsa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vitin</w:t>
      </w:r>
      <w:proofErr w:type="spellEnd"/>
      <w:r w:rsidRPr="009F2C68">
        <w:rPr>
          <w:rFonts w:ascii="Franklin Gothic Book" w:hAnsi="Franklin Gothic Book" w:cs="Calibri"/>
        </w:rPr>
        <w:t xml:space="preserve"> 2018 u </w:t>
      </w:r>
      <w:proofErr w:type="spellStart"/>
      <w:r w:rsidRPr="009F2C68">
        <w:rPr>
          <w:rFonts w:ascii="Franklin Gothic Book" w:hAnsi="Franklin Gothic Book" w:cs="Calibri"/>
        </w:rPr>
        <w:t>regjistrua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edhe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foleja</w:t>
      </w:r>
      <w:proofErr w:type="spellEnd"/>
      <w:r w:rsidRPr="009F2C68">
        <w:rPr>
          <w:rFonts w:ascii="Franklin Gothic Book" w:hAnsi="Franklin Gothic Book" w:cs="Calibri"/>
        </w:rPr>
        <w:t xml:space="preserve"> e </w:t>
      </w:r>
      <w:proofErr w:type="spellStart"/>
      <w:r w:rsidRPr="009F2C68">
        <w:rPr>
          <w:rFonts w:ascii="Franklin Gothic Book" w:hAnsi="Franklin Gothic Book" w:cs="Calibri"/>
        </w:rPr>
        <w:t>parë</w:t>
      </w:r>
      <w:proofErr w:type="spellEnd"/>
      <w:r w:rsidRPr="009F2C68">
        <w:rPr>
          <w:rFonts w:ascii="Franklin Gothic Book" w:hAnsi="Franklin Gothic Book" w:cs="Calibri"/>
        </w:rPr>
        <w:t xml:space="preserve"> e </w:t>
      </w:r>
      <w:proofErr w:type="spellStart"/>
      <w:r w:rsidRPr="009F2C68">
        <w:rPr>
          <w:rFonts w:ascii="Franklin Gothic Book" w:hAnsi="Franklin Gothic Book" w:cs="Calibri"/>
        </w:rPr>
        <w:t>konfirmuar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zyrtarisht</w:t>
      </w:r>
      <w:proofErr w:type="spellEnd"/>
      <w:r w:rsidRPr="009F2C68">
        <w:rPr>
          <w:rFonts w:ascii="Franklin Gothic Book" w:hAnsi="Franklin Gothic Book" w:cs="Calibri"/>
        </w:rPr>
        <w:t xml:space="preserve">. </w:t>
      </w:r>
    </w:p>
    <w:p w14:paraId="1AC89439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1BEB0003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9F2C68">
        <w:rPr>
          <w:rFonts w:ascii="Franklin Gothic Book" w:hAnsi="Franklin Gothic Book" w:cs="Calibri"/>
        </w:rPr>
        <w:t>Qëllimi</w:t>
      </w:r>
      <w:proofErr w:type="spellEnd"/>
      <w:r w:rsidRPr="009F2C68">
        <w:rPr>
          <w:rFonts w:ascii="Franklin Gothic Book" w:hAnsi="Franklin Gothic Book" w:cs="Calibri"/>
        </w:rPr>
        <w:t xml:space="preserve"> i </w:t>
      </w:r>
      <w:proofErr w:type="spellStart"/>
      <w:r w:rsidRPr="009F2C68">
        <w:rPr>
          <w:rFonts w:ascii="Franklin Gothic Book" w:hAnsi="Franklin Gothic Book" w:cs="Calibri"/>
        </w:rPr>
        <w:t>takimit</w:t>
      </w:r>
      <w:proofErr w:type="spellEnd"/>
      <w:r w:rsidRPr="009F2C68">
        <w:rPr>
          <w:rFonts w:ascii="Franklin Gothic Book" w:hAnsi="Franklin Gothic Book" w:cs="Calibri"/>
        </w:rPr>
        <w:t xml:space="preserve"> online </w:t>
      </w:r>
      <w:proofErr w:type="spellStart"/>
      <w:r w:rsidRPr="009F2C68">
        <w:rPr>
          <w:rFonts w:ascii="Franklin Gothic Book" w:hAnsi="Franklin Gothic Book" w:cs="Calibri"/>
        </w:rPr>
        <w:t>ishte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disku</w:t>
      </w:r>
      <w:r>
        <w:rPr>
          <w:rFonts w:ascii="Franklin Gothic Book" w:hAnsi="Franklin Gothic Book" w:cs="Calibri"/>
        </w:rPr>
        <w:t>timi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për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krijimin</w:t>
      </w:r>
      <w:proofErr w:type="spellEnd"/>
      <w:r>
        <w:rPr>
          <w:rFonts w:ascii="Franklin Gothic Book" w:hAnsi="Franklin Gothic Book" w:cs="Calibri"/>
        </w:rPr>
        <w:t xml:space="preserve"> e</w:t>
      </w:r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një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rrjeti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zyrtar</w:t>
      </w:r>
      <w:proofErr w:type="spellEnd"/>
      <w:r>
        <w:rPr>
          <w:rFonts w:ascii="Franklin Gothic Book" w:hAnsi="Franklin Gothic Book" w:cs="Calibri"/>
        </w:rPr>
        <w:t xml:space="preserve"> i </w:t>
      </w:r>
      <w:proofErr w:type="spellStart"/>
      <w:r>
        <w:rPr>
          <w:rFonts w:ascii="Franklin Gothic Book" w:hAnsi="Franklin Gothic Book" w:cs="Calibri"/>
        </w:rPr>
        <w:t>përbërë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nga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aktorë</w:t>
      </w:r>
      <w:proofErr w:type="spellEnd"/>
      <w:r>
        <w:rPr>
          <w:rFonts w:ascii="Franklin Gothic Book" w:hAnsi="Franklin Gothic Book" w:cs="Calibri"/>
        </w:rPr>
        <w:t xml:space="preserve"> e </w:t>
      </w:r>
      <w:proofErr w:type="spellStart"/>
      <w:r>
        <w:rPr>
          <w:rFonts w:ascii="Franklin Gothic Book" w:hAnsi="Franklin Gothic Book" w:cs="Calibri"/>
        </w:rPr>
        <w:t>institucione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ndryshme</w:t>
      </w:r>
      <w:proofErr w:type="spellEnd"/>
      <w:r>
        <w:rPr>
          <w:rFonts w:ascii="Franklin Gothic Book" w:hAnsi="Franklin Gothic Book" w:cs="Calibri"/>
        </w:rPr>
        <w:t xml:space="preserve">,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cilët</w:t>
      </w:r>
      <w:proofErr w:type="spellEnd"/>
      <w:r>
        <w:rPr>
          <w:rFonts w:ascii="Franklin Gothic Book" w:hAnsi="Franklin Gothic Book" w:cs="Calibri"/>
        </w:rPr>
        <w:t xml:space="preserve"> do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monit</w:t>
      </w:r>
      <w:r>
        <w:rPr>
          <w:rFonts w:ascii="Franklin Gothic Book" w:hAnsi="Franklin Gothic Book" w:cs="Calibri"/>
        </w:rPr>
        <w:t>orojnë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brigjet</w:t>
      </w:r>
      <w:proofErr w:type="spellEnd"/>
      <w:r>
        <w:rPr>
          <w:rFonts w:ascii="Franklin Gothic Book" w:hAnsi="Franklin Gothic Book" w:cs="Calibri"/>
        </w:rPr>
        <w:t xml:space="preserve"> e </w:t>
      </w:r>
      <w:proofErr w:type="spellStart"/>
      <w:r>
        <w:rPr>
          <w:rFonts w:ascii="Franklin Gothic Book" w:hAnsi="Franklin Gothic Book" w:cs="Calibri"/>
        </w:rPr>
        <w:t>Shqipërisë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mbi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rastet</w:t>
      </w:r>
      <w:proofErr w:type="spellEnd"/>
      <w:r>
        <w:rPr>
          <w:rFonts w:ascii="Franklin Gothic Book" w:hAnsi="Franklin Gothic Book" w:cs="Calibri"/>
        </w:rPr>
        <w:t xml:space="preserve"> e </w:t>
      </w:r>
      <w:proofErr w:type="spellStart"/>
      <w:r>
        <w:rPr>
          <w:rFonts w:ascii="Franklin Gothic Book" w:hAnsi="Franklin Gothic Book" w:cs="Calibri"/>
        </w:rPr>
        <w:t>breshkave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detit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që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dalin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breg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plagosur</w:t>
      </w:r>
      <w:r>
        <w:rPr>
          <w:rFonts w:ascii="Franklin Gothic Book" w:hAnsi="Franklin Gothic Book" w:cs="Calibri"/>
        </w:rPr>
        <w:t>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ose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ngordhur</w:t>
      </w:r>
      <w:r>
        <w:rPr>
          <w:rFonts w:ascii="Franklin Gothic Book" w:hAnsi="Franklin Gothic Book" w:cs="Calibri"/>
        </w:rPr>
        <w:t>a</w:t>
      </w:r>
      <w:proofErr w:type="spellEnd"/>
      <w:r>
        <w:rPr>
          <w:rFonts w:ascii="Franklin Gothic Book" w:hAnsi="Franklin Gothic Book" w:cs="Calibri"/>
        </w:rPr>
        <w:t xml:space="preserve">,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njohura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ndryshe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edhe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si</w:t>
      </w:r>
      <w:proofErr w:type="spellEnd"/>
      <w:r>
        <w:rPr>
          <w:rFonts w:ascii="Franklin Gothic Book" w:hAnsi="Franklin Gothic Book" w:cs="Calibri"/>
        </w:rPr>
        <w:t xml:space="preserve"> ‘’</w:t>
      </w:r>
      <w:r w:rsidRPr="00CA4E44">
        <w:rPr>
          <w:rFonts w:ascii="Franklin Gothic Book" w:hAnsi="Franklin Gothic Book" w:cs="Calibri"/>
          <w:i/>
        </w:rPr>
        <w:t>strandings</w:t>
      </w:r>
      <w:r>
        <w:rPr>
          <w:rFonts w:ascii="Franklin Gothic Book" w:hAnsi="Franklin Gothic Book" w:cs="Calibri"/>
          <w:i/>
        </w:rPr>
        <w:t>’’</w:t>
      </w:r>
      <w:r w:rsidRPr="009F2C68">
        <w:rPr>
          <w:rFonts w:ascii="Franklin Gothic Book" w:hAnsi="Franklin Gothic Book" w:cs="Calibri"/>
        </w:rPr>
        <w:t xml:space="preserve">. </w:t>
      </w:r>
      <w:proofErr w:type="spellStart"/>
      <w:r w:rsidRPr="009F2C68">
        <w:rPr>
          <w:rFonts w:ascii="Franklin Gothic Book" w:hAnsi="Franklin Gothic Book" w:cs="Calibri"/>
        </w:rPr>
        <w:t>Takimi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është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pjesë</w:t>
      </w:r>
      <w:proofErr w:type="spellEnd"/>
      <w:r w:rsidRPr="009F2C68">
        <w:rPr>
          <w:rFonts w:ascii="Franklin Gothic Book" w:hAnsi="Franklin Gothic Book" w:cs="Calibri"/>
        </w:rPr>
        <w:t xml:space="preserve"> e </w:t>
      </w:r>
      <w:proofErr w:type="spellStart"/>
      <w:r w:rsidRPr="009F2C68">
        <w:rPr>
          <w:rFonts w:ascii="Franklin Gothic Book" w:hAnsi="Franklin Gothic Book" w:cs="Calibri"/>
        </w:rPr>
        <w:t>aktiviteteve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projektit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Shqipëri</w:t>
      </w:r>
      <w:proofErr w:type="spellEnd"/>
      <w:r w:rsidRPr="009F2C68">
        <w:rPr>
          <w:rFonts w:ascii="Franklin Gothic Book" w:hAnsi="Franklin Gothic Book" w:cs="Calibri"/>
        </w:rPr>
        <w:t xml:space="preserve">, </w:t>
      </w:r>
      <w:proofErr w:type="spellStart"/>
      <w:r w:rsidRPr="009F2C68">
        <w:rPr>
          <w:rFonts w:ascii="Franklin Gothic Book" w:hAnsi="Franklin Gothic Book" w:cs="Calibri"/>
        </w:rPr>
        <w:t>të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cilat</w:t>
      </w:r>
      <w:proofErr w:type="spellEnd"/>
      <w:r w:rsidRPr="009F2C68">
        <w:rPr>
          <w:rFonts w:ascii="Franklin Gothic Book" w:hAnsi="Franklin Gothic Book" w:cs="Calibri"/>
        </w:rPr>
        <w:t xml:space="preserve"> po </w:t>
      </w:r>
      <w:proofErr w:type="spellStart"/>
      <w:r w:rsidRPr="009F2C68">
        <w:rPr>
          <w:rFonts w:ascii="Franklin Gothic Book" w:hAnsi="Franklin Gothic Book" w:cs="Calibri"/>
        </w:rPr>
        <w:t>zbatohen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nga</w:t>
      </w:r>
      <w:proofErr w:type="spellEnd"/>
      <w:r w:rsidRPr="009F2C68">
        <w:rPr>
          <w:rFonts w:ascii="Franklin Gothic Book" w:hAnsi="Franklin Gothic Book" w:cs="Calibri"/>
        </w:rPr>
        <w:t xml:space="preserve"> MEDASSET</w:t>
      </w:r>
      <w:r>
        <w:rPr>
          <w:rFonts w:ascii="Franklin Gothic Book" w:hAnsi="Franklin Gothic Book" w:cs="Calibri"/>
        </w:rPr>
        <w:t>,</w:t>
      </w:r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në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bashkëpunim</w:t>
      </w:r>
      <w:proofErr w:type="spellEnd"/>
      <w:r w:rsidRPr="009F2C68">
        <w:rPr>
          <w:rFonts w:ascii="Franklin Gothic Book" w:hAnsi="Franklin Gothic Book" w:cs="Calibri"/>
        </w:rPr>
        <w:t xml:space="preserve"> me Dr. </w:t>
      </w:r>
      <w:proofErr w:type="spellStart"/>
      <w:r w:rsidRPr="009F2C68">
        <w:rPr>
          <w:rFonts w:ascii="Franklin Gothic Book" w:hAnsi="Franklin Gothic Book" w:cs="Calibri"/>
        </w:rPr>
        <w:t>Enerit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Sacdanaku</w:t>
      </w:r>
      <w:proofErr w:type="spellEnd"/>
      <w:r w:rsidRPr="009F2C68">
        <w:rPr>
          <w:rFonts w:ascii="Franklin Gothic Book" w:hAnsi="Franklin Gothic Book" w:cs="Calibri"/>
        </w:rPr>
        <w:t xml:space="preserve">, me </w:t>
      </w:r>
      <w:proofErr w:type="spellStart"/>
      <w:r w:rsidRPr="009F2C68">
        <w:rPr>
          <w:rFonts w:ascii="Franklin Gothic Book" w:hAnsi="Franklin Gothic Book" w:cs="Calibri"/>
        </w:rPr>
        <w:t>financim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nga</w:t>
      </w:r>
      <w:proofErr w:type="spellEnd"/>
      <w:r w:rsidRPr="009F2C68">
        <w:rPr>
          <w:rFonts w:ascii="Franklin Gothic Book" w:hAnsi="Franklin Gothic Book" w:cs="Calibri"/>
        </w:rPr>
        <w:t xml:space="preserve"> </w:t>
      </w:r>
      <w:proofErr w:type="spellStart"/>
      <w:r w:rsidRPr="009F2C68">
        <w:rPr>
          <w:rFonts w:ascii="Franklin Gothic Book" w:hAnsi="Franklin Gothic Book" w:cs="Calibri"/>
        </w:rPr>
        <w:t>Fondacioni</w:t>
      </w:r>
      <w:proofErr w:type="spellEnd"/>
      <w:r w:rsidRPr="009F2C68">
        <w:rPr>
          <w:rFonts w:ascii="Franklin Gothic Book" w:hAnsi="Franklin Gothic Book" w:cs="Calibri"/>
        </w:rPr>
        <w:t xml:space="preserve"> MAVA.</w:t>
      </w:r>
      <w:r>
        <w:rPr>
          <w:rFonts w:ascii="Franklin Gothic Book" w:hAnsi="Franklin Gothic Book" w:cs="Calibri"/>
        </w:rPr>
        <w:t xml:space="preserve"> </w:t>
      </w:r>
    </w:p>
    <w:p w14:paraId="216C3A80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500CF7F2" w14:textId="77777777" w:rsidR="00A152D4" w:rsidRPr="00CA4E44" w:rsidRDefault="00A152D4" w:rsidP="00A152D4">
      <w:pPr>
        <w:pStyle w:val="Body"/>
        <w:jc w:val="both"/>
        <w:rPr>
          <w:rFonts w:ascii="Franklin Gothic Book" w:hAnsi="Franklin Gothic Book" w:cs="Calibri"/>
          <w:b/>
        </w:rPr>
      </w:pPr>
      <w:proofErr w:type="spellStart"/>
      <w:r w:rsidRPr="00CA4E44">
        <w:rPr>
          <w:rFonts w:ascii="Franklin Gothic Book" w:hAnsi="Franklin Gothic Book" w:cs="Calibri"/>
        </w:rPr>
        <w:t>Ta</w:t>
      </w:r>
      <w:r>
        <w:rPr>
          <w:rFonts w:ascii="Franklin Gothic Book" w:hAnsi="Franklin Gothic Book" w:cs="Calibri"/>
        </w:rPr>
        <w:t>kimi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filloi</w:t>
      </w:r>
      <w:proofErr w:type="spellEnd"/>
      <w:r>
        <w:rPr>
          <w:rFonts w:ascii="Franklin Gothic Book" w:hAnsi="Franklin Gothic Book" w:cs="Calibri"/>
        </w:rPr>
        <w:t xml:space="preserve"> me </w:t>
      </w:r>
      <w:proofErr w:type="spellStart"/>
      <w:r>
        <w:rPr>
          <w:rFonts w:ascii="Franklin Gothic Book" w:hAnsi="Franklin Gothic Book" w:cs="Calibri"/>
        </w:rPr>
        <w:t>fjalën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hapëse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r w:rsidRPr="00CA4E44">
        <w:rPr>
          <w:rFonts w:ascii="Franklin Gothic Book" w:hAnsi="Franklin Gothic Book" w:cs="Calibri"/>
          <w:b/>
        </w:rPr>
        <w:t>Lobna Ben Nakhla e</w:t>
      </w:r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Qendrës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së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Veprimtarisë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Rajonale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të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Konventës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së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Barcelonës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për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Zonat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Posaçërisht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të</w:t>
      </w:r>
      <w:proofErr w:type="spellEnd"/>
      <w:r w:rsidRPr="00CA4E44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  <w:b/>
        </w:rPr>
        <w:t>Mbrojtura</w:t>
      </w:r>
      <w:proofErr w:type="spellEnd"/>
      <w:r w:rsidRPr="00CA4E44">
        <w:rPr>
          <w:rFonts w:ascii="Franklin Gothic Book" w:hAnsi="Franklin Gothic Book" w:cs="Calibri"/>
          <w:b/>
        </w:rPr>
        <w:t xml:space="preserve"> (RAC/SPA),</w:t>
      </w:r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cila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vuri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</w:t>
      </w:r>
      <w:r>
        <w:rPr>
          <w:rFonts w:ascii="Franklin Gothic Book" w:hAnsi="Franklin Gothic Book" w:cs="Calibri"/>
        </w:rPr>
        <w:t>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dukje</w:t>
      </w:r>
      <w:proofErr w:type="spellEnd"/>
      <w:r>
        <w:rPr>
          <w:rFonts w:ascii="Franklin Gothic Book" w:hAnsi="Franklin Gothic Book" w:cs="Calibri"/>
        </w:rPr>
        <w:t xml:space="preserve"> se </w:t>
      </w:r>
      <w:proofErr w:type="spellStart"/>
      <w:r>
        <w:rPr>
          <w:rFonts w:ascii="Franklin Gothic Book" w:hAnsi="Franklin Gothic Book" w:cs="Calibri"/>
        </w:rPr>
        <w:t>krijimi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zhvillimi</w:t>
      </w:r>
      <w:proofErr w:type="spellEnd"/>
      <w:r>
        <w:rPr>
          <w:rFonts w:ascii="Franklin Gothic Book" w:hAnsi="Franklin Gothic Book" w:cs="Calibri"/>
        </w:rPr>
        <w:t xml:space="preserve"> i </w:t>
      </w:r>
      <w:proofErr w:type="spellStart"/>
      <w:r>
        <w:rPr>
          <w:rFonts w:ascii="Franklin Gothic Book" w:hAnsi="Franklin Gothic Book" w:cs="Calibri"/>
        </w:rPr>
        <w:t>rrjeteve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breshkave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detare</w:t>
      </w:r>
      <w:proofErr w:type="spellEnd"/>
      <w:r w:rsidRPr="009F2C68">
        <w:rPr>
          <w:rFonts w:ascii="Franklin Gothic Book" w:hAnsi="Franklin Gothic Book" w:cs="Calibri"/>
          <w:b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nxjerra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breg</w:t>
      </w:r>
      <w:proofErr w:type="spellEnd"/>
      <w:r>
        <w:rPr>
          <w:rFonts w:ascii="Franklin Gothic Book" w:hAnsi="Franklin Gothic Book" w:cs="Calibri"/>
          <w:b/>
          <w:i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dhe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mbledhja</w:t>
      </w:r>
      <w:proofErr w:type="spellEnd"/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harmonizuar</w:t>
      </w:r>
      <w:proofErr w:type="spellEnd"/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dhënave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është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një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prioritet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nën</w:t>
      </w:r>
      <w:proofErr w:type="spellEnd"/>
      <w:r w:rsidRPr="00CA4E44">
        <w:rPr>
          <w:rFonts w:ascii="Franklin Gothic Book" w:hAnsi="Franklin Gothic Book" w:cs="Calibri"/>
        </w:rPr>
        <w:t xml:space="preserve"> “</w:t>
      </w:r>
      <w:proofErr w:type="spellStart"/>
      <w:r w:rsidRPr="00CA4E44">
        <w:rPr>
          <w:rFonts w:ascii="Franklin Gothic Book" w:hAnsi="Franklin Gothic Book" w:cs="Calibri"/>
        </w:rPr>
        <w:t>P</w:t>
      </w:r>
      <w:r>
        <w:rPr>
          <w:rFonts w:ascii="Franklin Gothic Book" w:hAnsi="Franklin Gothic Book" w:cs="Calibri"/>
        </w:rPr>
        <w:t>lanin</w:t>
      </w:r>
      <w:proofErr w:type="spellEnd"/>
      <w:r>
        <w:rPr>
          <w:rFonts w:ascii="Franklin Gothic Book" w:hAnsi="Franklin Gothic Book" w:cs="Calibri"/>
        </w:rPr>
        <w:t xml:space="preserve"> e </w:t>
      </w:r>
      <w:proofErr w:type="spellStart"/>
      <w:r>
        <w:rPr>
          <w:rFonts w:ascii="Franklin Gothic Book" w:hAnsi="Franklin Gothic Book" w:cs="Calibri"/>
        </w:rPr>
        <w:t>Veprimit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për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Ruajtjen</w:t>
      </w:r>
      <w:proofErr w:type="spellEnd"/>
      <w:r>
        <w:rPr>
          <w:rFonts w:ascii="Franklin Gothic Book" w:hAnsi="Franklin Gothic Book" w:cs="Calibri"/>
        </w:rPr>
        <w:t xml:space="preserve"> e</w:t>
      </w:r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Breshkave</w:t>
      </w:r>
      <w:proofErr w:type="spellEnd"/>
      <w:r w:rsidRPr="00CA4E44">
        <w:rPr>
          <w:rFonts w:ascii="Franklin Gothic Book" w:hAnsi="Franklin Gothic Book" w:cs="Calibri"/>
        </w:rPr>
        <w:t xml:space="preserve"> Detare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Mesdheut</w:t>
      </w:r>
      <w:proofErr w:type="spellEnd"/>
      <w:r w:rsidRPr="00CA4E44">
        <w:rPr>
          <w:rFonts w:ascii="Franklin Gothic Book" w:hAnsi="Franklin Gothic Book" w:cs="Calibri"/>
        </w:rPr>
        <w:t xml:space="preserve">” </w:t>
      </w:r>
      <w:proofErr w:type="spellStart"/>
      <w:r w:rsidRPr="00CA4E44">
        <w:rPr>
          <w:rFonts w:ascii="Franklin Gothic Book" w:hAnsi="Franklin Gothic Book" w:cs="Calibri"/>
        </w:rPr>
        <w:t>dhe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përshëndeti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përpjekjet</w:t>
      </w:r>
      <w:proofErr w:type="spellEnd"/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Shqipërisë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drejt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këtij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qëllimi</w:t>
      </w:r>
      <w:proofErr w:type="spellEnd"/>
      <w:r w:rsidRPr="00CA4E44">
        <w:rPr>
          <w:rFonts w:ascii="Franklin Gothic Book" w:hAnsi="Franklin Gothic Book" w:cs="Calibri"/>
        </w:rPr>
        <w:t>.</w:t>
      </w:r>
    </w:p>
    <w:p w14:paraId="1C90E8A4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7E399A5D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r w:rsidRPr="008828C2">
        <w:rPr>
          <w:rFonts w:ascii="Franklin Gothic Book" w:hAnsi="Franklin Gothic Book" w:cs="Calibri"/>
          <w:b/>
        </w:rPr>
        <w:t xml:space="preserve">Elvana Ramaj </w:t>
      </w:r>
      <w:proofErr w:type="spellStart"/>
      <w:r w:rsidRPr="008828C2">
        <w:rPr>
          <w:rFonts w:ascii="Franklin Gothic Book" w:hAnsi="Franklin Gothic Book" w:cs="Calibri"/>
          <w:b/>
        </w:rPr>
        <w:t>nga</w:t>
      </w:r>
      <w:proofErr w:type="spellEnd"/>
      <w:r w:rsidRPr="008828C2">
        <w:rPr>
          <w:rFonts w:ascii="Franklin Gothic Book" w:hAnsi="Franklin Gothic Book" w:cs="Calibri"/>
          <w:b/>
        </w:rPr>
        <w:t xml:space="preserve"> </w:t>
      </w:r>
      <w:proofErr w:type="spellStart"/>
      <w:r w:rsidRPr="008828C2">
        <w:rPr>
          <w:rFonts w:ascii="Franklin Gothic Book" w:hAnsi="Franklin Gothic Book" w:cs="Calibri"/>
          <w:b/>
        </w:rPr>
        <w:t>Ministria</w:t>
      </w:r>
      <w:proofErr w:type="spellEnd"/>
      <w:r w:rsidRPr="008828C2">
        <w:rPr>
          <w:rFonts w:ascii="Franklin Gothic Book" w:hAnsi="Franklin Gothic Book" w:cs="Calibri"/>
          <w:b/>
        </w:rPr>
        <w:t xml:space="preserve"> e </w:t>
      </w:r>
      <w:proofErr w:type="spellStart"/>
      <w:r w:rsidRPr="008828C2">
        <w:rPr>
          <w:rFonts w:ascii="Franklin Gothic Book" w:hAnsi="Franklin Gothic Book" w:cs="Calibri"/>
          <w:b/>
        </w:rPr>
        <w:t>Turizmit</w:t>
      </w:r>
      <w:proofErr w:type="spellEnd"/>
      <w:r w:rsidRPr="008828C2">
        <w:rPr>
          <w:rFonts w:ascii="Franklin Gothic Book" w:hAnsi="Franklin Gothic Book" w:cs="Calibri"/>
          <w:b/>
        </w:rPr>
        <w:t xml:space="preserve"> </w:t>
      </w:r>
      <w:proofErr w:type="spellStart"/>
      <w:r w:rsidRPr="008828C2">
        <w:rPr>
          <w:rFonts w:ascii="Franklin Gothic Book" w:hAnsi="Franklin Gothic Book" w:cs="Calibri"/>
          <w:b/>
        </w:rPr>
        <w:t>dhe</w:t>
      </w:r>
      <w:proofErr w:type="spellEnd"/>
      <w:r w:rsidRPr="008828C2">
        <w:rPr>
          <w:rFonts w:ascii="Franklin Gothic Book" w:hAnsi="Franklin Gothic Book" w:cs="Calibri"/>
          <w:b/>
        </w:rPr>
        <w:t xml:space="preserve"> </w:t>
      </w:r>
      <w:proofErr w:type="spellStart"/>
      <w:r w:rsidRPr="008828C2">
        <w:rPr>
          <w:rFonts w:ascii="Franklin Gothic Book" w:hAnsi="Franklin Gothic Book" w:cs="Calibri"/>
          <w:b/>
        </w:rPr>
        <w:t>Mjedisit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gjatë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fjalës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së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saj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mirëseardhjes</w:t>
      </w:r>
      <w:proofErr w:type="spellEnd"/>
      <w:r w:rsidRPr="00CA4E44">
        <w:rPr>
          <w:rFonts w:ascii="Franklin Gothic Book" w:hAnsi="Franklin Gothic Book" w:cs="Calibri"/>
        </w:rPr>
        <w:t xml:space="preserve">, </w:t>
      </w:r>
      <w:proofErr w:type="spellStart"/>
      <w:r w:rsidRPr="00CA4E44">
        <w:rPr>
          <w:rFonts w:ascii="Franklin Gothic Book" w:hAnsi="Franklin Gothic Book" w:cs="Calibri"/>
        </w:rPr>
        <w:t>ripohoi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angazhimin</w:t>
      </w:r>
      <w:proofErr w:type="spellEnd"/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Shqipërisë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për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ruajtjen</w:t>
      </w:r>
      <w:proofErr w:type="spellEnd"/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breshkave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detare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dhe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shprehu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mbështetjen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për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rëndësinë</w:t>
      </w:r>
      <w:proofErr w:type="spellEnd"/>
      <w:r w:rsidRPr="00CA4E44">
        <w:rPr>
          <w:rFonts w:ascii="Franklin Gothic Book" w:hAnsi="Franklin Gothic Book" w:cs="Calibri"/>
        </w:rPr>
        <w:t xml:space="preserve"> e </w:t>
      </w:r>
      <w:proofErr w:type="spellStart"/>
      <w:r w:rsidRPr="00CA4E44">
        <w:rPr>
          <w:rFonts w:ascii="Franklin Gothic Book" w:hAnsi="Franklin Gothic Book" w:cs="Calibri"/>
        </w:rPr>
        <w:t>krijimit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një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rrjeti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zyrtarësh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dhe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ekspertësh</w:t>
      </w:r>
      <w:proofErr w:type="spellEnd"/>
      <w:r>
        <w:rPr>
          <w:rFonts w:ascii="Franklin Gothic Book" w:hAnsi="Franklin Gothic Book" w:cs="Calibri"/>
        </w:rPr>
        <w:t>,</w:t>
      </w:r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për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të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monitoruar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breshkat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detare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nxjerra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breg</w:t>
      </w:r>
      <w:proofErr w:type="spellEnd"/>
      <w:r w:rsidRPr="00CA4E44">
        <w:rPr>
          <w:rFonts w:ascii="Franklin Gothic Book" w:hAnsi="Franklin Gothic Book" w:cs="Calibri"/>
        </w:rPr>
        <w:t xml:space="preserve"> </w:t>
      </w:r>
      <w:proofErr w:type="spellStart"/>
      <w:r w:rsidRPr="00CA4E44">
        <w:rPr>
          <w:rFonts w:ascii="Franklin Gothic Book" w:hAnsi="Franklin Gothic Book" w:cs="Calibri"/>
        </w:rPr>
        <w:t>në</w:t>
      </w:r>
      <w:proofErr w:type="spellEnd"/>
      <w:r w:rsidRPr="00CA4E44">
        <w:rPr>
          <w:rFonts w:ascii="Franklin Gothic Book" w:hAnsi="Franklin Gothic Book" w:cs="Calibri"/>
        </w:rPr>
        <w:t xml:space="preserve"> vend.</w:t>
      </w:r>
    </w:p>
    <w:p w14:paraId="02E3EA3C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7C9DAA6D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>
        <w:rPr>
          <w:rFonts w:ascii="Franklin Gothic Book" w:hAnsi="Franklin Gothic Book" w:cs="Calibri"/>
          <w:b/>
        </w:rPr>
        <w:t>Ekspertja</w:t>
      </w:r>
      <w:proofErr w:type="spellEnd"/>
      <w:r>
        <w:rPr>
          <w:rFonts w:ascii="Franklin Gothic Book" w:hAnsi="Franklin Gothic Book" w:cs="Calibri"/>
          <w:b/>
        </w:rPr>
        <w:t xml:space="preserve"> e</w:t>
      </w:r>
      <w:r w:rsidRPr="008828C2">
        <w:rPr>
          <w:rFonts w:ascii="Franklin Gothic Book" w:hAnsi="Franklin Gothic Book" w:cs="Calibri"/>
          <w:b/>
        </w:rPr>
        <w:t xml:space="preserve"> </w:t>
      </w:r>
      <w:proofErr w:type="spellStart"/>
      <w:r w:rsidRPr="008828C2">
        <w:rPr>
          <w:rFonts w:ascii="Franklin Gothic Book" w:hAnsi="Franklin Gothic Book" w:cs="Calibri"/>
          <w:b/>
        </w:rPr>
        <w:t>breshkave</w:t>
      </w:r>
      <w:proofErr w:type="spellEnd"/>
      <w:r w:rsidRPr="008828C2">
        <w:rPr>
          <w:rFonts w:ascii="Franklin Gothic Book" w:hAnsi="Franklin Gothic Book" w:cs="Calibri"/>
          <w:b/>
        </w:rPr>
        <w:t xml:space="preserve"> </w:t>
      </w:r>
      <w:proofErr w:type="spellStart"/>
      <w:r w:rsidRPr="008828C2">
        <w:rPr>
          <w:rFonts w:ascii="Franklin Gothic Book" w:hAnsi="Franklin Gothic Book" w:cs="Calibri"/>
          <w:b/>
        </w:rPr>
        <w:t>detare</w:t>
      </w:r>
      <w:proofErr w:type="spellEnd"/>
      <w:r w:rsidRPr="008828C2">
        <w:rPr>
          <w:rFonts w:ascii="Franklin Gothic Book" w:hAnsi="Franklin Gothic Book" w:cs="Calibri"/>
          <w:b/>
        </w:rPr>
        <w:t xml:space="preserve">, Dr </w:t>
      </w:r>
      <w:proofErr w:type="spellStart"/>
      <w:r w:rsidRPr="008828C2">
        <w:rPr>
          <w:rFonts w:ascii="Franklin Gothic Book" w:hAnsi="Franklin Gothic Book" w:cs="Calibri"/>
          <w:b/>
        </w:rPr>
        <w:t>Flegra</w:t>
      </w:r>
      <w:proofErr w:type="spellEnd"/>
      <w:r w:rsidRPr="008828C2">
        <w:rPr>
          <w:rFonts w:ascii="Franklin Gothic Book" w:hAnsi="Franklin Gothic Book" w:cs="Calibri"/>
          <w:b/>
        </w:rPr>
        <w:t xml:space="preserve"> Bentivegna</w:t>
      </w:r>
      <w:r w:rsidRPr="008828C2">
        <w:rPr>
          <w:rFonts w:ascii="Franklin Gothic Book" w:hAnsi="Franklin Gothic Book" w:cs="Calibri"/>
        </w:rPr>
        <w:t xml:space="preserve"> (</w:t>
      </w:r>
      <w:proofErr w:type="spellStart"/>
      <w:r w:rsidRPr="008828C2">
        <w:rPr>
          <w:rFonts w:ascii="Franklin Gothic Book" w:hAnsi="Franklin Gothic Book" w:cs="Calibri"/>
        </w:rPr>
        <w:t>Instituti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për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Mjedisin</w:t>
      </w:r>
      <w:proofErr w:type="spellEnd"/>
      <w:r w:rsidRPr="008828C2">
        <w:rPr>
          <w:rFonts w:ascii="Franklin Gothic Book" w:hAnsi="Franklin Gothic Book" w:cs="Calibri"/>
        </w:rPr>
        <w:t xml:space="preserve"> Detar </w:t>
      </w:r>
      <w:proofErr w:type="spellStart"/>
      <w:r w:rsidRPr="008828C2">
        <w:rPr>
          <w:rFonts w:ascii="Franklin Gothic Book" w:hAnsi="Franklin Gothic Book" w:cs="Calibri"/>
        </w:rPr>
        <w:t>Bregdetar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Këshill</w:t>
      </w:r>
      <w:r>
        <w:rPr>
          <w:rFonts w:ascii="Franklin Gothic Book" w:hAnsi="Franklin Gothic Book" w:cs="Calibri"/>
        </w:rPr>
        <w:t>i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Kombëtar</w:t>
      </w:r>
      <w:proofErr w:type="spellEnd"/>
      <w:r>
        <w:rPr>
          <w:rFonts w:ascii="Franklin Gothic Book" w:hAnsi="Franklin Gothic Book" w:cs="Calibri"/>
        </w:rPr>
        <w:t xml:space="preserve"> i </w:t>
      </w:r>
      <w:proofErr w:type="spellStart"/>
      <w:r>
        <w:rPr>
          <w:rFonts w:ascii="Franklin Gothic Book" w:hAnsi="Franklin Gothic Book" w:cs="Calibri"/>
        </w:rPr>
        <w:t>Kërkimeve</w:t>
      </w:r>
      <w:proofErr w:type="spellEnd"/>
      <w:r>
        <w:rPr>
          <w:rFonts w:ascii="Franklin Gothic Book" w:hAnsi="Franklin Gothic Book" w:cs="Calibri"/>
        </w:rPr>
        <w:t xml:space="preserve">, Itali) e </w:t>
      </w:r>
      <w:proofErr w:type="spellStart"/>
      <w:r>
        <w:rPr>
          <w:rFonts w:ascii="Franklin Gothic Book" w:hAnsi="Franklin Gothic Book" w:cs="Calibri"/>
        </w:rPr>
        <w:t>cila</w:t>
      </w:r>
      <w:proofErr w:type="spellEnd"/>
      <w:r>
        <w:rPr>
          <w:rFonts w:ascii="Franklin Gothic Book" w:hAnsi="Franklin Gothic Book" w:cs="Calibri"/>
        </w:rPr>
        <w:t xml:space="preserve"> po</w:t>
      </w:r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këshillon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procesin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prezantoi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rastet</w:t>
      </w:r>
      <w:proofErr w:type="spellEnd"/>
      <w:r w:rsidRPr="008828C2">
        <w:rPr>
          <w:rFonts w:ascii="Franklin Gothic Book" w:hAnsi="Franklin Gothic Book" w:cs="Calibri"/>
        </w:rPr>
        <w:t xml:space="preserve"> e </w:t>
      </w:r>
      <w:proofErr w:type="spellStart"/>
      <w:r w:rsidRPr="008828C2">
        <w:rPr>
          <w:rFonts w:ascii="Franklin Gothic Book" w:hAnsi="Franklin Gothic Book" w:cs="Calibri"/>
        </w:rPr>
        <w:t>Maltës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Itali</w:t>
      </w:r>
      <w:r>
        <w:rPr>
          <w:rFonts w:ascii="Franklin Gothic Book" w:hAnsi="Franklin Gothic Book" w:cs="Calibri"/>
        </w:rPr>
        <w:t>së</w:t>
      </w:r>
      <w:proofErr w:type="spellEnd"/>
      <w:r>
        <w:rPr>
          <w:rFonts w:ascii="Franklin Gothic Book" w:hAnsi="Franklin Gothic Book" w:cs="Calibri"/>
        </w:rPr>
        <w:t xml:space="preserve">, </w:t>
      </w:r>
      <w:proofErr w:type="spellStart"/>
      <w:r>
        <w:rPr>
          <w:rFonts w:ascii="Franklin Gothic Book" w:hAnsi="Franklin Gothic Book" w:cs="Calibri"/>
        </w:rPr>
        <w:t>Tunizisë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Francës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dhe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ofroi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parime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udhëzuese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për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krijimin</w:t>
      </w:r>
      <w:proofErr w:type="spellEnd"/>
      <w:r>
        <w:rPr>
          <w:rFonts w:ascii="Franklin Gothic Book" w:hAnsi="Franklin Gothic Book" w:cs="Calibri"/>
        </w:rPr>
        <w:t xml:space="preserve"> e </w:t>
      </w:r>
      <w:proofErr w:type="spellStart"/>
      <w:r>
        <w:rPr>
          <w:rFonts w:ascii="Franklin Gothic Book" w:hAnsi="Franklin Gothic Book" w:cs="Calibri"/>
        </w:rPr>
        <w:t>një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rrjet</w:t>
      </w:r>
      <w:r>
        <w:rPr>
          <w:rFonts w:ascii="Franklin Gothic Book" w:hAnsi="Franklin Gothic Book" w:cs="Calibri"/>
        </w:rPr>
        <w:t>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suksesshëm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breshkave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detare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nxjerra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breg</w:t>
      </w:r>
      <w:proofErr w:type="spellEnd"/>
      <w:r>
        <w:rPr>
          <w:rFonts w:ascii="Franklin Gothic Book" w:hAnsi="Franklin Gothic Book" w:cs="Calibri"/>
        </w:rPr>
        <w:t xml:space="preserve">: </w:t>
      </w:r>
      <w:proofErr w:type="spellStart"/>
      <w:r>
        <w:rPr>
          <w:rFonts w:ascii="Franklin Gothic Book" w:hAnsi="Franklin Gothic Book" w:cs="Calibri"/>
        </w:rPr>
        <w:t>zyrtarizimi</w:t>
      </w:r>
      <w:proofErr w:type="spellEnd"/>
      <w:r>
        <w:rPr>
          <w:rFonts w:ascii="Franklin Gothic Book" w:hAnsi="Franklin Gothic Book" w:cs="Calibri"/>
        </w:rPr>
        <w:t xml:space="preserve">, </w:t>
      </w:r>
      <w:proofErr w:type="spellStart"/>
      <w:r>
        <w:rPr>
          <w:rFonts w:ascii="Franklin Gothic Book" w:hAnsi="Franklin Gothic Book" w:cs="Calibri"/>
        </w:rPr>
        <w:t>koordinimi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mbulim</w:t>
      </w:r>
      <w:r>
        <w:rPr>
          <w:rFonts w:ascii="Franklin Gothic Book" w:hAnsi="Franklin Gothic Book" w:cs="Calibri"/>
        </w:rPr>
        <w:t>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kombëtar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protokolle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harmonizuara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dhëna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përbashkëta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publike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anëtarësim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trajnuar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certifikuar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qendra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rehabilitimi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mirë</w:t>
      </w:r>
      <w:r>
        <w:rPr>
          <w:rFonts w:ascii="Franklin Gothic Book" w:hAnsi="Franklin Gothic Book" w:cs="Calibri"/>
        </w:rPr>
        <w:t>-</w:t>
      </w:r>
      <w:r w:rsidRPr="008828C2">
        <w:rPr>
          <w:rFonts w:ascii="Franklin Gothic Book" w:hAnsi="Franklin Gothic Book" w:cs="Calibri"/>
        </w:rPr>
        <w:t>pajisura</w:t>
      </w:r>
      <w:proofErr w:type="spellEnd"/>
      <w:r w:rsidRPr="008828C2">
        <w:rPr>
          <w:rFonts w:ascii="Franklin Gothic Book" w:hAnsi="Franklin Gothic Book" w:cs="Calibri"/>
        </w:rPr>
        <w:t>.</w:t>
      </w:r>
    </w:p>
    <w:p w14:paraId="47A0255D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65C644D0" w14:textId="77777777" w:rsidR="00A152D4" w:rsidRPr="0032155D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6042B4">
        <w:rPr>
          <w:rFonts w:ascii="Franklin Gothic Book" w:hAnsi="Franklin Gothic Book" w:cs="Calibri"/>
          <w:b/>
        </w:rPr>
        <w:t>Eksperti</w:t>
      </w:r>
      <w:proofErr w:type="spellEnd"/>
      <w:r w:rsidRPr="006042B4">
        <w:rPr>
          <w:rFonts w:ascii="Franklin Gothic Book" w:hAnsi="Franklin Gothic Book" w:cs="Calibri"/>
          <w:b/>
        </w:rPr>
        <w:t xml:space="preserve"> </w:t>
      </w:r>
      <w:proofErr w:type="spellStart"/>
      <w:r w:rsidRPr="006042B4">
        <w:rPr>
          <w:rFonts w:ascii="Franklin Gothic Book" w:hAnsi="Franklin Gothic Book" w:cs="Calibri"/>
          <w:b/>
        </w:rPr>
        <w:t>kombëtar</w:t>
      </w:r>
      <w:proofErr w:type="spellEnd"/>
      <w:r w:rsidRPr="006042B4">
        <w:rPr>
          <w:rFonts w:ascii="Franklin Gothic Book" w:hAnsi="Franklin Gothic Book" w:cs="Calibri"/>
          <w:b/>
        </w:rPr>
        <w:t xml:space="preserve"> i </w:t>
      </w:r>
      <w:proofErr w:type="spellStart"/>
      <w:r w:rsidRPr="006042B4">
        <w:rPr>
          <w:rFonts w:ascii="Franklin Gothic Book" w:hAnsi="Franklin Gothic Book" w:cs="Calibri"/>
          <w:b/>
        </w:rPr>
        <w:t>breshkave</w:t>
      </w:r>
      <w:proofErr w:type="spellEnd"/>
      <w:r w:rsidRPr="006042B4">
        <w:rPr>
          <w:rFonts w:ascii="Franklin Gothic Book" w:hAnsi="Franklin Gothic Book" w:cs="Calibri"/>
          <w:b/>
        </w:rPr>
        <w:t xml:space="preserve"> </w:t>
      </w:r>
      <w:proofErr w:type="spellStart"/>
      <w:r w:rsidRPr="006042B4">
        <w:rPr>
          <w:rFonts w:ascii="Franklin Gothic Book" w:hAnsi="Franklin Gothic Book" w:cs="Calibri"/>
          <w:b/>
        </w:rPr>
        <w:t>detare</w:t>
      </w:r>
      <w:proofErr w:type="spellEnd"/>
      <w:r w:rsidRPr="006042B4">
        <w:rPr>
          <w:rFonts w:ascii="Franklin Gothic Book" w:hAnsi="Franklin Gothic Book" w:cs="Calibri"/>
          <w:b/>
        </w:rPr>
        <w:t xml:space="preserve">, Dr. </w:t>
      </w:r>
      <w:proofErr w:type="spellStart"/>
      <w:r w:rsidRPr="006042B4">
        <w:rPr>
          <w:rFonts w:ascii="Franklin Gothic Book" w:hAnsi="Franklin Gothic Book" w:cs="Calibri"/>
          <w:b/>
        </w:rPr>
        <w:t>Enerit</w:t>
      </w:r>
      <w:proofErr w:type="spellEnd"/>
      <w:r w:rsidRPr="006042B4">
        <w:rPr>
          <w:rFonts w:ascii="Franklin Gothic Book" w:hAnsi="Franklin Gothic Book" w:cs="Calibri"/>
          <w:b/>
        </w:rPr>
        <w:t xml:space="preserve"> </w:t>
      </w:r>
      <w:proofErr w:type="spellStart"/>
      <w:r w:rsidRPr="006042B4">
        <w:rPr>
          <w:rFonts w:ascii="Franklin Gothic Book" w:hAnsi="Franklin Gothic Book" w:cs="Calibri"/>
          <w:b/>
        </w:rPr>
        <w:t>Sacdanaku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prezantoi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monitorimin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aktual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që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realizohet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në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Shqipëri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mbi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breshkat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detare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nxjerra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në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breg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dhe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theksoi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rëndësinë</w:t>
      </w:r>
      <w:proofErr w:type="spellEnd"/>
      <w:r w:rsidRPr="006042B4">
        <w:rPr>
          <w:rFonts w:ascii="Franklin Gothic Book" w:hAnsi="Franklin Gothic Book" w:cs="Calibri"/>
        </w:rPr>
        <w:t xml:space="preserve"> e </w:t>
      </w:r>
      <w:proofErr w:type="spellStart"/>
      <w:r w:rsidRPr="006042B4">
        <w:rPr>
          <w:rFonts w:ascii="Franklin Gothic Book" w:hAnsi="Franklin Gothic Book" w:cs="Calibri"/>
        </w:rPr>
        <w:t>krijimit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një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Rrjeti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Kombëtar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Monitorimit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Breshkave</w:t>
      </w:r>
      <w:proofErr w:type="spellEnd"/>
      <w:r w:rsidRPr="006042B4">
        <w:rPr>
          <w:rFonts w:ascii="Franklin Gothic Book" w:hAnsi="Franklin Gothic Book" w:cs="Calibri"/>
        </w:rPr>
        <w:t xml:space="preserve"> Detare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Nxjerra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në</w:t>
      </w:r>
      <w:proofErr w:type="spellEnd"/>
      <w:r w:rsidRPr="006042B4">
        <w:rPr>
          <w:rFonts w:ascii="Franklin Gothic Book" w:hAnsi="Franklin Gothic Book" w:cs="Calibri"/>
        </w:rPr>
        <w:t xml:space="preserve"> Breg, i </w:t>
      </w:r>
      <w:proofErr w:type="spellStart"/>
      <w:r w:rsidRPr="006042B4">
        <w:rPr>
          <w:rFonts w:ascii="Franklin Gothic Book" w:hAnsi="Franklin Gothic Book" w:cs="Calibri"/>
        </w:rPr>
        <w:t>cili</w:t>
      </w:r>
      <w:proofErr w:type="spellEnd"/>
      <w:r w:rsidRPr="006042B4">
        <w:rPr>
          <w:rFonts w:ascii="Franklin Gothic Book" w:hAnsi="Franklin Gothic Book" w:cs="Calibri"/>
        </w:rPr>
        <w:t xml:space="preserve"> do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mbledhë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rregullisht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dhëna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për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breshkat</w:t>
      </w:r>
      <w:proofErr w:type="spellEnd"/>
      <w:r w:rsidRPr="006042B4">
        <w:rPr>
          <w:rFonts w:ascii="Franklin Gothic Book" w:hAnsi="Franklin Gothic Book" w:cs="Calibri"/>
        </w:rPr>
        <w:t xml:space="preserve"> e </w:t>
      </w:r>
      <w:proofErr w:type="spellStart"/>
      <w:r w:rsidRPr="006042B4">
        <w:rPr>
          <w:rFonts w:ascii="Franklin Gothic Book" w:hAnsi="Franklin Gothic Book" w:cs="Calibri"/>
        </w:rPr>
        <w:t>ngordhura</w:t>
      </w:r>
      <w:proofErr w:type="spellEnd"/>
      <w:r w:rsidRPr="006042B4">
        <w:rPr>
          <w:rFonts w:ascii="Franklin Gothic Book" w:hAnsi="Franklin Gothic Book" w:cs="Calibri"/>
        </w:rPr>
        <w:t xml:space="preserve">,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plagosura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dhe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gjalla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gjetura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përgjatë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bregdetit</w:t>
      </w:r>
      <w:proofErr w:type="spellEnd"/>
      <w:r w:rsidRPr="006042B4">
        <w:rPr>
          <w:rFonts w:ascii="Franklin Gothic Book" w:hAnsi="Franklin Gothic Book" w:cs="Calibri"/>
        </w:rPr>
        <w:t xml:space="preserve"> </w:t>
      </w:r>
      <w:proofErr w:type="spellStart"/>
      <w:r w:rsidRPr="006042B4">
        <w:rPr>
          <w:rFonts w:ascii="Franklin Gothic Book" w:hAnsi="Franklin Gothic Book" w:cs="Calibri"/>
        </w:rPr>
        <w:t>shqiptar</w:t>
      </w:r>
      <w:proofErr w:type="spellEnd"/>
      <w:r w:rsidRPr="006042B4">
        <w:rPr>
          <w:rFonts w:ascii="Franklin Gothic Book" w:hAnsi="Franklin Gothic Book" w:cs="Calibri"/>
        </w:rPr>
        <w:t>.</w:t>
      </w:r>
    </w:p>
    <w:p w14:paraId="024ACC36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0A88F5A2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8828C2">
        <w:rPr>
          <w:rFonts w:ascii="Franklin Gothic Book" w:hAnsi="Franklin Gothic Book" w:cs="Calibri"/>
        </w:rPr>
        <w:t>Propozimi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për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Rrjetin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Kombëtar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Monitorimit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Breshkave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Detit</w:t>
      </w:r>
      <w:proofErr w:type="spellEnd"/>
      <w:r w:rsidRPr="008828C2">
        <w:rPr>
          <w:rFonts w:ascii="Franklin Gothic Book" w:hAnsi="Franklin Gothic Book" w:cs="Calibri"/>
          <w:color w:val="auto"/>
          <w:sz w:val="24"/>
          <w:szCs w:val="24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Nxjerra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në</w:t>
      </w:r>
      <w:proofErr w:type="spellEnd"/>
      <w:r w:rsidRPr="008828C2">
        <w:rPr>
          <w:rFonts w:ascii="Franklin Gothic Book" w:hAnsi="Franklin Gothic Book" w:cs="Calibri"/>
        </w:rPr>
        <w:t xml:space="preserve"> Breg u </w:t>
      </w:r>
      <w:proofErr w:type="spellStart"/>
      <w:r w:rsidRPr="008828C2">
        <w:rPr>
          <w:rFonts w:ascii="Franklin Gothic Book" w:hAnsi="Franklin Gothic Book" w:cs="Calibri"/>
        </w:rPr>
        <w:t>prezantua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në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detaje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u </w:t>
      </w:r>
      <w:proofErr w:type="spellStart"/>
      <w:r w:rsidRPr="008828C2">
        <w:rPr>
          <w:rFonts w:ascii="Franklin Gothic Book" w:hAnsi="Franklin Gothic Book" w:cs="Calibri"/>
        </w:rPr>
        <w:t>diskutu</w:t>
      </w:r>
      <w:r>
        <w:rPr>
          <w:rFonts w:ascii="Franklin Gothic Book" w:hAnsi="Franklin Gothic Book" w:cs="Calibri"/>
        </w:rPr>
        <w:t>a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mes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pjesëmarrësve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në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takim</w:t>
      </w:r>
      <w:proofErr w:type="spellEnd"/>
      <w:r>
        <w:rPr>
          <w:rFonts w:ascii="Franklin Gothic Book" w:hAnsi="Franklin Gothic Book" w:cs="Calibri"/>
        </w:rPr>
        <w:t xml:space="preserve">, </w:t>
      </w:r>
      <w:proofErr w:type="spellStart"/>
      <w:r>
        <w:rPr>
          <w:rFonts w:ascii="Franklin Gothic Book" w:hAnsi="Franklin Gothic Book" w:cs="Calibri"/>
        </w:rPr>
        <w:t>ndër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cilët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përmendim</w:t>
      </w:r>
      <w:proofErr w:type="spellEnd"/>
      <w:r>
        <w:rPr>
          <w:rFonts w:ascii="Franklin Gothic Book" w:hAnsi="Franklin Gothic Book" w:cs="Calibri"/>
        </w:rPr>
        <w:t xml:space="preserve">: Ermal Halimi </w:t>
      </w:r>
      <w:proofErr w:type="spellStart"/>
      <w:r>
        <w:rPr>
          <w:rFonts w:ascii="Franklin Gothic Book" w:hAnsi="Franklin Gothic Book" w:cs="Calibri"/>
        </w:rPr>
        <w:t>nga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AA505A">
        <w:rPr>
          <w:rFonts w:ascii="Franklin Gothic Book" w:hAnsi="Franklin Gothic Book" w:cs="Calibri"/>
          <w:b/>
        </w:rPr>
        <w:t>Ministria</w:t>
      </w:r>
      <w:proofErr w:type="spellEnd"/>
      <w:r w:rsidRPr="00AA505A">
        <w:rPr>
          <w:rFonts w:ascii="Franklin Gothic Book" w:hAnsi="Franklin Gothic Book" w:cs="Calibri"/>
          <w:b/>
        </w:rPr>
        <w:t xml:space="preserve"> e </w:t>
      </w:r>
      <w:proofErr w:type="spellStart"/>
      <w:r w:rsidRPr="00AA505A">
        <w:rPr>
          <w:rFonts w:ascii="Franklin Gothic Book" w:hAnsi="Franklin Gothic Book" w:cs="Calibri"/>
          <w:b/>
        </w:rPr>
        <w:t>Turizmit</w:t>
      </w:r>
      <w:proofErr w:type="spellEnd"/>
      <w:r w:rsidRPr="00AA505A">
        <w:rPr>
          <w:rFonts w:ascii="Franklin Gothic Book" w:hAnsi="Franklin Gothic Book" w:cs="Calibri"/>
          <w:b/>
        </w:rPr>
        <w:t xml:space="preserve"> </w:t>
      </w:r>
      <w:proofErr w:type="spellStart"/>
      <w:r w:rsidRPr="00AA505A">
        <w:rPr>
          <w:rFonts w:ascii="Franklin Gothic Book" w:hAnsi="Franklin Gothic Book" w:cs="Calibri"/>
          <w:b/>
        </w:rPr>
        <w:t>dhe</w:t>
      </w:r>
      <w:proofErr w:type="spellEnd"/>
      <w:r w:rsidRPr="00AA505A">
        <w:rPr>
          <w:rFonts w:ascii="Franklin Gothic Book" w:hAnsi="Franklin Gothic Book" w:cs="Calibri"/>
          <w:b/>
        </w:rPr>
        <w:t xml:space="preserve"> </w:t>
      </w:r>
      <w:proofErr w:type="spellStart"/>
      <w:r w:rsidRPr="00AA505A">
        <w:rPr>
          <w:rFonts w:ascii="Franklin Gothic Book" w:hAnsi="Franklin Gothic Book" w:cs="Calibri"/>
          <w:b/>
        </w:rPr>
        <w:t>Mjedisit</w:t>
      </w:r>
      <w:proofErr w:type="spellEnd"/>
      <w:r w:rsidRPr="008828C2">
        <w:rPr>
          <w:rFonts w:ascii="Franklin Gothic Book" w:hAnsi="Franklin Gothic Book" w:cs="Calibri"/>
        </w:rPr>
        <w:t xml:space="preserve">, Antonela </w:t>
      </w:r>
      <w:proofErr w:type="spellStart"/>
      <w:r w:rsidRPr="008828C2">
        <w:rPr>
          <w:rFonts w:ascii="Franklin Gothic Book" w:hAnsi="Franklin Gothic Book" w:cs="Calibri"/>
        </w:rPr>
        <w:t>Cobanaj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Migena</w:t>
      </w:r>
      <w:proofErr w:type="spellEnd"/>
      <w:r w:rsidRPr="008828C2">
        <w:rPr>
          <w:rFonts w:ascii="Franklin Gothic Book" w:hAnsi="Franklin Gothic Book" w:cs="Calibri"/>
        </w:rPr>
        <w:t xml:space="preserve"> Bici </w:t>
      </w:r>
      <w:proofErr w:type="spellStart"/>
      <w:r w:rsidRPr="008828C2">
        <w:rPr>
          <w:rFonts w:ascii="Franklin Gothic Book" w:hAnsi="Franklin Gothic Book" w:cs="Calibri"/>
        </w:rPr>
        <w:t>nga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Agjencia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Kombëtare</w:t>
      </w:r>
      <w:proofErr w:type="spellEnd"/>
      <w:r w:rsidRPr="005C1ECE">
        <w:rPr>
          <w:rFonts w:ascii="Franklin Gothic Book" w:hAnsi="Franklin Gothic Book" w:cs="Calibri"/>
          <w:b/>
        </w:rPr>
        <w:t xml:space="preserve"> e </w:t>
      </w:r>
      <w:proofErr w:type="spellStart"/>
      <w:r w:rsidRPr="005C1ECE">
        <w:rPr>
          <w:rFonts w:ascii="Franklin Gothic Book" w:hAnsi="Franklin Gothic Book" w:cs="Calibri"/>
          <w:b/>
        </w:rPr>
        <w:t>Zonave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të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Mbrojtura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0A42A5">
        <w:rPr>
          <w:rFonts w:ascii="Franklin Gothic Book" w:hAnsi="Franklin Gothic Book" w:cs="Calibri"/>
        </w:rPr>
        <w:t>si</w:t>
      </w:r>
      <w:proofErr w:type="spellEnd"/>
      <w:r w:rsidRPr="000A42A5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përfaqësues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Agjencive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Rajonale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të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Zonave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të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Mbrojtura</w:t>
      </w:r>
      <w:proofErr w:type="spellEnd"/>
      <w:r w:rsidRPr="008828C2">
        <w:rPr>
          <w:rFonts w:ascii="Franklin Gothic Book" w:hAnsi="Franklin Gothic Book" w:cs="Calibri"/>
        </w:rPr>
        <w:t xml:space="preserve">: </w:t>
      </w:r>
      <w:proofErr w:type="spellStart"/>
      <w:r w:rsidRPr="008828C2">
        <w:rPr>
          <w:rFonts w:ascii="Franklin Gothic Book" w:hAnsi="Franklin Gothic Book" w:cs="Calibri"/>
        </w:rPr>
        <w:t>Shkodër</w:t>
      </w:r>
      <w:proofErr w:type="spellEnd"/>
      <w:r w:rsidRPr="008828C2">
        <w:rPr>
          <w:rFonts w:ascii="Franklin Gothic Book" w:hAnsi="Franklin Gothic Book" w:cs="Calibri"/>
        </w:rPr>
        <w:t xml:space="preserve"> (Agim Dardha, Silvana </w:t>
      </w:r>
      <w:proofErr w:type="spellStart"/>
      <w:r w:rsidRPr="008828C2">
        <w:rPr>
          <w:rFonts w:ascii="Franklin Gothic Book" w:hAnsi="Franklin Gothic Book" w:cs="Calibri"/>
        </w:rPr>
        <w:t>Zenelaj</w:t>
      </w:r>
      <w:proofErr w:type="spellEnd"/>
      <w:r w:rsidRPr="008828C2">
        <w:rPr>
          <w:rFonts w:ascii="Franklin Gothic Book" w:hAnsi="Franklin Gothic Book" w:cs="Calibri"/>
        </w:rPr>
        <w:t xml:space="preserve">), </w:t>
      </w:r>
      <w:proofErr w:type="spellStart"/>
      <w:r w:rsidRPr="008828C2">
        <w:rPr>
          <w:rFonts w:ascii="Franklin Gothic Book" w:hAnsi="Franklin Gothic Book" w:cs="Calibri"/>
        </w:rPr>
        <w:t>Lezhë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Durrës</w:t>
      </w:r>
      <w:proofErr w:type="spellEnd"/>
      <w:r w:rsidRPr="008828C2">
        <w:rPr>
          <w:rFonts w:ascii="Franklin Gothic Book" w:hAnsi="Franklin Gothic Book" w:cs="Calibri"/>
        </w:rPr>
        <w:t xml:space="preserve"> (Dude Kau, Halim </w:t>
      </w:r>
      <w:proofErr w:type="spellStart"/>
      <w:r w:rsidRPr="008828C2">
        <w:rPr>
          <w:rFonts w:ascii="Arial" w:hAnsi="Arial" w:cs="Arial"/>
        </w:rPr>
        <w:t>Ҫ</w:t>
      </w:r>
      <w:r w:rsidRPr="008828C2">
        <w:rPr>
          <w:rFonts w:ascii="Franklin Gothic Book" w:hAnsi="Franklin Gothic Book" w:cs="Franklin Gothic Book"/>
        </w:rPr>
        <w:t>elmanaj</w:t>
      </w:r>
      <w:proofErr w:type="spellEnd"/>
      <w:r w:rsidRPr="008828C2">
        <w:rPr>
          <w:rFonts w:ascii="Franklin Gothic Book" w:hAnsi="Franklin Gothic Book" w:cs="Franklin Gothic Book"/>
        </w:rPr>
        <w:t xml:space="preserve">); </w:t>
      </w:r>
      <w:proofErr w:type="spellStart"/>
      <w:r w:rsidRPr="008828C2">
        <w:rPr>
          <w:rFonts w:ascii="Franklin Gothic Book" w:hAnsi="Franklin Gothic Book" w:cs="Franklin Gothic Book"/>
        </w:rPr>
        <w:t>Vlorë</w:t>
      </w:r>
      <w:proofErr w:type="spellEnd"/>
      <w:r w:rsidRPr="008828C2">
        <w:rPr>
          <w:rFonts w:ascii="Franklin Gothic Book" w:hAnsi="Franklin Gothic Book" w:cs="Franklin Gothic Book"/>
        </w:rPr>
        <w:t xml:space="preserve"> (</w:t>
      </w:r>
      <w:proofErr w:type="spellStart"/>
      <w:r w:rsidRPr="008828C2">
        <w:rPr>
          <w:rFonts w:ascii="Franklin Gothic Book" w:hAnsi="Franklin Gothic Book" w:cs="Franklin Gothic Book"/>
        </w:rPr>
        <w:t>Artion</w:t>
      </w:r>
      <w:proofErr w:type="spellEnd"/>
      <w:r w:rsidRPr="008828C2">
        <w:rPr>
          <w:rFonts w:ascii="Franklin Gothic Book" w:hAnsi="Franklin Gothic Book" w:cs="Franklin Gothic Book"/>
        </w:rPr>
        <w:t xml:space="preserve"> Seferi, Tatjana </w:t>
      </w:r>
      <w:proofErr w:type="spellStart"/>
      <w:r w:rsidRPr="008828C2">
        <w:rPr>
          <w:rFonts w:ascii="Franklin Gothic Book" w:hAnsi="Franklin Gothic Book" w:cs="Franklin Gothic Book"/>
        </w:rPr>
        <w:t>Mehillaj</w:t>
      </w:r>
      <w:proofErr w:type="spellEnd"/>
      <w:r w:rsidRPr="008828C2">
        <w:rPr>
          <w:rFonts w:ascii="Franklin Gothic Book" w:hAnsi="Franklin Gothic Book" w:cs="Franklin Gothic Book"/>
        </w:rPr>
        <w:t xml:space="preserve">, Endora </w:t>
      </w:r>
      <w:proofErr w:type="spellStart"/>
      <w:r w:rsidRPr="008828C2">
        <w:rPr>
          <w:rFonts w:ascii="Franklin Gothic Book" w:hAnsi="Franklin Gothic Book" w:cs="Franklin Gothic Book"/>
        </w:rPr>
        <w:t>Celohoxhaj</w:t>
      </w:r>
      <w:proofErr w:type="spellEnd"/>
      <w:r w:rsidRPr="008828C2">
        <w:rPr>
          <w:rFonts w:ascii="Franklin Gothic Book" w:hAnsi="Franklin Gothic Book" w:cs="Franklin Gothic Book"/>
        </w:rPr>
        <w:t xml:space="preserve">); </w:t>
      </w:r>
      <w:proofErr w:type="spellStart"/>
      <w:r w:rsidRPr="008828C2">
        <w:rPr>
          <w:rFonts w:ascii="Franklin Gothic Book" w:hAnsi="Franklin Gothic Book" w:cs="Franklin Gothic Book"/>
        </w:rPr>
        <w:t>Fier</w:t>
      </w:r>
      <w:proofErr w:type="spellEnd"/>
      <w:r w:rsidRPr="008828C2">
        <w:rPr>
          <w:rFonts w:ascii="Franklin Gothic Book" w:hAnsi="Franklin Gothic Book" w:cs="Franklin Gothic Book"/>
        </w:rPr>
        <w:t xml:space="preserve"> (Ervin Allu</w:t>
      </w:r>
      <w:r>
        <w:rPr>
          <w:rFonts w:ascii="Franklin Gothic Book" w:hAnsi="Franklin Gothic Book" w:cs="Franklin Gothic Book"/>
        </w:rPr>
        <w:t xml:space="preserve">shi), Prof. Dr. Ferdinand Bego </w:t>
      </w:r>
      <w:proofErr w:type="spellStart"/>
      <w:r>
        <w:rPr>
          <w:rFonts w:ascii="Franklin Gothic Book" w:hAnsi="Franklin Gothic Book" w:cs="Franklin Gothic Book"/>
        </w:rPr>
        <w:t>nga</w:t>
      </w:r>
      <w:proofErr w:type="spellEnd"/>
      <w:r>
        <w:rPr>
          <w:rFonts w:ascii="Franklin Gothic Book" w:hAnsi="Franklin Gothic Book" w:cs="Franklin Gothic Book"/>
        </w:rPr>
        <w:t xml:space="preserve"> </w:t>
      </w:r>
      <w:proofErr w:type="spellStart"/>
      <w:r w:rsidRPr="005C1ECE">
        <w:rPr>
          <w:rFonts w:ascii="Franklin Gothic Book" w:hAnsi="Franklin Gothic Book" w:cs="Franklin Gothic Book"/>
          <w:b/>
        </w:rPr>
        <w:t>Universiteti</w:t>
      </w:r>
      <w:proofErr w:type="spellEnd"/>
      <w:r w:rsidRPr="005C1ECE">
        <w:rPr>
          <w:rFonts w:ascii="Franklin Gothic Book" w:hAnsi="Franklin Gothic Book" w:cs="Franklin Gothic Book"/>
          <w:b/>
        </w:rPr>
        <w:t xml:space="preserve"> i </w:t>
      </w:r>
      <w:proofErr w:type="spellStart"/>
      <w:r w:rsidRPr="005C1ECE">
        <w:rPr>
          <w:rFonts w:ascii="Franklin Gothic Book" w:hAnsi="Franklin Gothic Book" w:cs="Franklin Gothic Book"/>
          <w:b/>
        </w:rPr>
        <w:t>Tiranës</w:t>
      </w:r>
      <w:proofErr w:type="spellEnd"/>
      <w:r w:rsidRPr="005C1ECE">
        <w:rPr>
          <w:rFonts w:ascii="Franklin Gothic Book" w:hAnsi="Franklin Gothic Book" w:cs="Franklin Gothic Book"/>
        </w:rPr>
        <w:t xml:space="preserve">, </w:t>
      </w:r>
      <w:r w:rsidRPr="008828C2">
        <w:rPr>
          <w:rFonts w:ascii="Franklin Gothic Book" w:hAnsi="Franklin Gothic Book" w:cs="Franklin Gothic Book"/>
        </w:rPr>
        <w:t>Pro</w:t>
      </w:r>
      <w:r w:rsidRPr="008828C2">
        <w:rPr>
          <w:rFonts w:ascii="Franklin Gothic Book" w:hAnsi="Franklin Gothic Book" w:cs="Calibri"/>
        </w:rPr>
        <w:t>f.</w:t>
      </w:r>
      <w:r w:rsidRPr="008828C2">
        <w:rPr>
          <w:rFonts w:ascii="Franklin Gothic Book" w:hAnsi="Franklin Gothic Book" w:cs="Franklin Gothic Book"/>
        </w:rPr>
        <w:t xml:space="preserve"> Assoc. </w:t>
      </w:r>
      <w:r w:rsidRPr="008828C2">
        <w:rPr>
          <w:rFonts w:ascii="Franklin Gothic Book" w:hAnsi="Franklin Gothic Book" w:cs="Calibri"/>
        </w:rPr>
        <w:t>Dr</w:t>
      </w:r>
      <w:r>
        <w:rPr>
          <w:rFonts w:ascii="Franklin Gothic Book" w:hAnsi="Franklin Gothic Book" w:cs="Calibri"/>
        </w:rPr>
        <w:t xml:space="preserve">. Hajdar </w:t>
      </w:r>
      <w:proofErr w:type="spellStart"/>
      <w:r>
        <w:rPr>
          <w:rFonts w:ascii="Franklin Gothic Book" w:hAnsi="Franklin Gothic Book" w:cs="Calibri"/>
        </w:rPr>
        <w:t>Kicaj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dhe</w:t>
      </w:r>
      <w:proofErr w:type="spellEnd"/>
      <w:r>
        <w:rPr>
          <w:rFonts w:ascii="Franklin Gothic Book" w:hAnsi="Franklin Gothic Book" w:cs="Calibri"/>
        </w:rPr>
        <w:t xml:space="preserve"> Dr. Bledar Pepa </w:t>
      </w:r>
      <w:proofErr w:type="spellStart"/>
      <w:r>
        <w:rPr>
          <w:rFonts w:ascii="Franklin Gothic Book" w:hAnsi="Franklin Gothic Book" w:cs="Calibri"/>
        </w:rPr>
        <w:t>nga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Universiteti</w:t>
      </w:r>
      <w:proofErr w:type="spellEnd"/>
      <w:r w:rsidRPr="005C1ECE">
        <w:rPr>
          <w:rFonts w:ascii="Franklin Gothic Book" w:hAnsi="Franklin Gothic Book" w:cs="Calibri"/>
          <w:b/>
        </w:rPr>
        <w:t xml:space="preserve"> i </w:t>
      </w:r>
      <w:proofErr w:type="spellStart"/>
      <w:r w:rsidRPr="005C1ECE">
        <w:rPr>
          <w:rFonts w:ascii="Franklin Gothic Book" w:hAnsi="Franklin Gothic Book" w:cs="Calibri"/>
          <w:b/>
        </w:rPr>
        <w:t>Vlorës</w:t>
      </w:r>
      <w:proofErr w:type="spellEnd"/>
      <w:r w:rsidRPr="008828C2">
        <w:rPr>
          <w:rFonts w:ascii="Franklin Gothic Book" w:hAnsi="Franklin Gothic Book" w:cs="Calibri"/>
        </w:rPr>
        <w:t xml:space="preserve">, </w:t>
      </w:r>
      <w:proofErr w:type="spellStart"/>
      <w:r w:rsidRPr="008828C2">
        <w:rPr>
          <w:rFonts w:ascii="Franklin Gothic Book" w:hAnsi="Franklin Gothic Book" w:cs="Calibri"/>
        </w:rPr>
        <w:t>përfaqësues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r w:rsidRPr="005C1ECE">
        <w:rPr>
          <w:rFonts w:ascii="Franklin Gothic Book" w:hAnsi="Franklin Gothic Book" w:cs="Calibri"/>
          <w:b/>
        </w:rPr>
        <w:t>UNDP</w:t>
      </w:r>
      <w:r w:rsidRPr="008828C2">
        <w:rPr>
          <w:rFonts w:ascii="Franklin Gothic Book" w:hAnsi="Franklin Gothic Book" w:cs="Calibri"/>
        </w:rPr>
        <w:t>-</w:t>
      </w:r>
      <w:proofErr w:type="spellStart"/>
      <w:r w:rsidRPr="008828C2">
        <w:rPr>
          <w:rFonts w:ascii="Franklin Gothic Book" w:hAnsi="Franklin Gothic Book" w:cs="Calibri"/>
        </w:rPr>
        <w:t>së</w:t>
      </w:r>
      <w:proofErr w:type="spellEnd"/>
      <w:r w:rsidRPr="008828C2">
        <w:rPr>
          <w:rFonts w:ascii="Franklin Gothic Book" w:hAnsi="Franklin Gothic Book" w:cs="Calibri"/>
        </w:rPr>
        <w:t xml:space="preserve"> (Labrina </w:t>
      </w:r>
      <w:proofErr w:type="spellStart"/>
      <w:r w:rsidRPr="008828C2">
        <w:rPr>
          <w:rFonts w:ascii="Franklin Gothic Book" w:hAnsi="Franklin Gothic Book" w:cs="Calibri"/>
        </w:rPr>
        <w:t>Bedinaj</w:t>
      </w:r>
      <w:proofErr w:type="spellEnd"/>
      <w:r w:rsidRPr="008828C2">
        <w:rPr>
          <w:rFonts w:ascii="Franklin Gothic Book" w:hAnsi="Franklin Gothic Book" w:cs="Calibri"/>
        </w:rPr>
        <w:t xml:space="preserve">)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OJQ-</w:t>
      </w:r>
      <w:proofErr w:type="spellStart"/>
      <w:r w:rsidRPr="008828C2">
        <w:rPr>
          <w:rFonts w:ascii="Franklin Gothic Book" w:hAnsi="Franklin Gothic Book" w:cs="Calibri"/>
        </w:rPr>
        <w:t>ve</w:t>
      </w:r>
      <w:proofErr w:type="spellEnd"/>
      <w:r w:rsidRPr="008828C2">
        <w:rPr>
          <w:rFonts w:ascii="Franklin Gothic Book" w:hAnsi="Franklin Gothic Book" w:cs="Calibri"/>
        </w:rPr>
        <w:t xml:space="preserve"> “</w:t>
      </w:r>
      <w:proofErr w:type="spellStart"/>
      <w:r w:rsidRPr="005C1ECE">
        <w:rPr>
          <w:rFonts w:ascii="Franklin Gothic Book" w:hAnsi="Franklin Gothic Book" w:cs="Calibri"/>
          <w:b/>
        </w:rPr>
        <w:t>Edukimi</w:t>
      </w:r>
      <w:proofErr w:type="spellEnd"/>
      <w:r w:rsidRPr="005C1ECE">
        <w:rPr>
          <w:rFonts w:ascii="Franklin Gothic Book" w:hAnsi="Franklin Gothic Book" w:cs="Calibri"/>
          <w:b/>
        </w:rPr>
        <w:t xml:space="preserve"> Social </w:t>
      </w:r>
      <w:proofErr w:type="spellStart"/>
      <w:r w:rsidRPr="005C1ECE">
        <w:rPr>
          <w:rFonts w:ascii="Franklin Gothic Book" w:hAnsi="Franklin Gothic Book" w:cs="Calibri"/>
          <w:b/>
        </w:rPr>
        <w:t>dhe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Mbrojtja</w:t>
      </w:r>
      <w:proofErr w:type="spellEnd"/>
      <w:r w:rsidRPr="005C1ECE">
        <w:rPr>
          <w:rFonts w:ascii="Franklin Gothic Book" w:hAnsi="Franklin Gothic Book" w:cs="Calibri"/>
          <w:b/>
        </w:rPr>
        <w:t xml:space="preserve"> e </w:t>
      </w:r>
      <w:proofErr w:type="spellStart"/>
      <w:r w:rsidRPr="005C1ECE">
        <w:rPr>
          <w:rFonts w:ascii="Franklin Gothic Book" w:hAnsi="Franklin Gothic Book" w:cs="Calibri"/>
          <w:b/>
        </w:rPr>
        <w:t>Mjedisit</w:t>
      </w:r>
      <w:proofErr w:type="spellEnd"/>
      <w:r w:rsidRPr="008828C2">
        <w:rPr>
          <w:rFonts w:ascii="Franklin Gothic Book" w:hAnsi="Franklin Gothic Book" w:cs="Calibri"/>
        </w:rPr>
        <w:t xml:space="preserve">” (Simo </w:t>
      </w:r>
      <w:proofErr w:type="spellStart"/>
      <w:r w:rsidRPr="008828C2">
        <w:rPr>
          <w:rFonts w:ascii="Franklin Gothic Book" w:hAnsi="Franklin Gothic Book" w:cs="Calibri"/>
        </w:rPr>
        <w:t>Ribaj</w:t>
      </w:r>
      <w:proofErr w:type="spellEnd"/>
      <w:r w:rsidRPr="008828C2">
        <w:rPr>
          <w:rFonts w:ascii="Franklin Gothic Book" w:hAnsi="Franklin Gothic Book" w:cs="Calibri"/>
        </w:rPr>
        <w:t xml:space="preserve">), </w:t>
      </w:r>
      <w:r w:rsidRPr="005C1ECE">
        <w:rPr>
          <w:rFonts w:ascii="Franklin Gothic Book" w:hAnsi="Franklin Gothic Book" w:cs="Calibri"/>
        </w:rPr>
        <w:t>“</w:t>
      </w:r>
      <w:proofErr w:type="spellStart"/>
      <w:r w:rsidRPr="005C1ECE">
        <w:rPr>
          <w:rFonts w:ascii="Franklin Gothic Book" w:hAnsi="Franklin Gothic Book" w:cs="Times New Roman"/>
          <w:b/>
        </w:rPr>
        <w:t>Shoqata</w:t>
      </w:r>
      <w:proofErr w:type="spellEnd"/>
      <w:r w:rsidRPr="005C1ECE">
        <w:rPr>
          <w:rFonts w:ascii="Franklin Gothic Book" w:hAnsi="Franklin Gothic Book" w:cs="Times New Roman"/>
          <w:b/>
        </w:rPr>
        <w:t xml:space="preserve"> Herpetofauna </w:t>
      </w:r>
      <w:proofErr w:type="spellStart"/>
      <w:r w:rsidRPr="005C1ECE">
        <w:rPr>
          <w:rFonts w:ascii="Franklin Gothic Book" w:hAnsi="Franklin Gothic Book" w:cs="Times New Roman"/>
          <w:b/>
        </w:rPr>
        <w:t>Shqiptare</w:t>
      </w:r>
      <w:proofErr w:type="spellEnd"/>
      <w:r w:rsidRPr="005C1ECE">
        <w:rPr>
          <w:rFonts w:ascii="Franklin Gothic Book" w:hAnsi="Franklin Gothic Book" w:cs="Calibri"/>
        </w:rPr>
        <w:t>”</w:t>
      </w:r>
      <w:r w:rsidRPr="008828C2">
        <w:rPr>
          <w:rFonts w:ascii="Franklin Gothic Book" w:hAnsi="Franklin Gothic Book" w:cs="Calibri"/>
        </w:rPr>
        <w:t xml:space="preserve"> (</w:t>
      </w:r>
      <w:proofErr w:type="spellStart"/>
      <w:r w:rsidRPr="008828C2">
        <w:rPr>
          <w:rFonts w:ascii="Franklin Gothic Book" w:hAnsi="Franklin Gothic Book" w:cs="Calibri"/>
        </w:rPr>
        <w:t>Enea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Dama</w:t>
      </w:r>
      <w:proofErr w:type="spellEnd"/>
      <w:r w:rsidRPr="008828C2">
        <w:rPr>
          <w:rFonts w:ascii="Franklin Gothic Book" w:hAnsi="Franklin Gothic Book" w:cs="Calibri"/>
        </w:rPr>
        <w:t xml:space="preserve">), </w:t>
      </w:r>
      <w:proofErr w:type="spellStart"/>
      <w:r>
        <w:rPr>
          <w:rFonts w:ascii="Franklin Gothic Book" w:hAnsi="Franklin Gothic Book" w:cs="Calibri"/>
          <w:b/>
        </w:rPr>
        <w:t>Instituti</w:t>
      </w:r>
      <w:proofErr w:type="spellEnd"/>
      <w:r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për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>
        <w:rPr>
          <w:rFonts w:ascii="Franklin Gothic Book" w:hAnsi="Franklin Gothic Book" w:cs="Calibri"/>
          <w:b/>
        </w:rPr>
        <w:t>Ruajtjen</w:t>
      </w:r>
      <w:proofErr w:type="spellEnd"/>
      <w:r>
        <w:rPr>
          <w:rFonts w:ascii="Franklin Gothic Book" w:hAnsi="Franklin Gothic Book" w:cs="Calibri"/>
          <w:b/>
        </w:rPr>
        <w:t xml:space="preserve"> e</w:t>
      </w:r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Natyrës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në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Shqipëri</w:t>
      </w:r>
      <w:proofErr w:type="spellEnd"/>
      <w:r w:rsidRPr="008828C2">
        <w:rPr>
          <w:rFonts w:ascii="Franklin Gothic Book" w:hAnsi="Franklin Gothic Book" w:cs="Calibri"/>
        </w:rPr>
        <w:t xml:space="preserve"> (Genti </w:t>
      </w:r>
      <w:proofErr w:type="spellStart"/>
      <w:r w:rsidRPr="008828C2">
        <w:rPr>
          <w:rFonts w:ascii="Franklin Gothic Book" w:hAnsi="Franklin Gothic Book" w:cs="Calibri"/>
        </w:rPr>
        <w:t>Kromidha</w:t>
      </w:r>
      <w:proofErr w:type="spellEnd"/>
      <w:r w:rsidRPr="008828C2">
        <w:rPr>
          <w:rFonts w:ascii="Franklin Gothic Book" w:hAnsi="Franklin Gothic Book" w:cs="Calibri"/>
        </w:rPr>
        <w:t xml:space="preserve">)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“</w:t>
      </w:r>
      <w:proofErr w:type="spellStart"/>
      <w:r w:rsidRPr="005C1ECE">
        <w:rPr>
          <w:rFonts w:ascii="Franklin Gothic Book" w:hAnsi="Franklin Gothic Book" w:cs="Calibri"/>
          <w:b/>
        </w:rPr>
        <w:t>Qendra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për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Ruajtjen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dhe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Mbrojtjen</w:t>
      </w:r>
      <w:proofErr w:type="spellEnd"/>
      <w:r w:rsidRPr="005C1ECE">
        <w:rPr>
          <w:rFonts w:ascii="Franklin Gothic Book" w:hAnsi="Franklin Gothic Book" w:cs="Calibri"/>
          <w:b/>
        </w:rPr>
        <w:t xml:space="preserve"> e </w:t>
      </w:r>
      <w:proofErr w:type="spellStart"/>
      <w:r w:rsidRPr="005C1ECE">
        <w:rPr>
          <w:rFonts w:ascii="Franklin Gothic Book" w:hAnsi="Franklin Gothic Book" w:cs="Calibri"/>
          <w:b/>
        </w:rPr>
        <w:lastRenderedPageBreak/>
        <w:t>Mjedisit</w:t>
      </w:r>
      <w:proofErr w:type="spellEnd"/>
      <w:r w:rsidRPr="005C1ECE">
        <w:rPr>
          <w:rFonts w:ascii="Franklin Gothic Book" w:hAnsi="Franklin Gothic Book" w:cs="Calibri"/>
          <w:b/>
        </w:rPr>
        <w:t xml:space="preserve"> Natyror </w:t>
      </w:r>
      <w:proofErr w:type="spellStart"/>
      <w:r w:rsidRPr="005C1ECE">
        <w:rPr>
          <w:rFonts w:ascii="Franklin Gothic Book" w:hAnsi="Franklin Gothic Book" w:cs="Calibri"/>
          <w:b/>
        </w:rPr>
        <w:t>në</w:t>
      </w:r>
      <w:proofErr w:type="spellEnd"/>
      <w:r w:rsidRPr="005C1ECE">
        <w:rPr>
          <w:rFonts w:ascii="Franklin Gothic Book" w:hAnsi="Franklin Gothic Book" w:cs="Calibri"/>
          <w:b/>
        </w:rPr>
        <w:t xml:space="preserve"> </w:t>
      </w:r>
      <w:proofErr w:type="spellStart"/>
      <w:r w:rsidRPr="005C1ECE">
        <w:rPr>
          <w:rFonts w:ascii="Franklin Gothic Book" w:hAnsi="Franklin Gothic Book" w:cs="Calibri"/>
          <w:b/>
        </w:rPr>
        <w:t>Shqipëri</w:t>
      </w:r>
      <w:proofErr w:type="spellEnd"/>
      <w:r w:rsidRPr="008828C2">
        <w:rPr>
          <w:rFonts w:ascii="Franklin Gothic Book" w:hAnsi="Franklin Gothic Book" w:cs="Calibri"/>
        </w:rPr>
        <w:t>” (Sab</w:t>
      </w:r>
      <w:r>
        <w:rPr>
          <w:rFonts w:ascii="Franklin Gothic Book" w:hAnsi="Franklin Gothic Book" w:cs="Calibri"/>
        </w:rPr>
        <w:t xml:space="preserve">ina Cano),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cilët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morën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pjesë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në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diskutime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dhanë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kontribute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dhe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sugjerime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të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vlefshme</w:t>
      </w:r>
      <w:proofErr w:type="spellEnd"/>
      <w:r w:rsidRPr="008828C2">
        <w:rPr>
          <w:rFonts w:ascii="Franklin Gothic Book" w:hAnsi="Franklin Gothic Book" w:cs="Calibri"/>
        </w:rPr>
        <w:t xml:space="preserve">, duke </w:t>
      </w:r>
      <w:proofErr w:type="spellStart"/>
      <w:r w:rsidRPr="008828C2">
        <w:rPr>
          <w:rFonts w:ascii="Franklin Gothic Book" w:hAnsi="Franklin Gothic Book" w:cs="Calibri"/>
        </w:rPr>
        <w:t>rikonfirmuar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mbështetjen</w:t>
      </w:r>
      <w:proofErr w:type="spellEnd"/>
      <w:r w:rsidRPr="008828C2">
        <w:rPr>
          <w:rFonts w:ascii="Franklin Gothic Book" w:hAnsi="Franklin Gothic Book" w:cs="Calibri"/>
        </w:rPr>
        <w:t xml:space="preserve"> e </w:t>
      </w:r>
      <w:proofErr w:type="spellStart"/>
      <w:r w:rsidRPr="008828C2">
        <w:rPr>
          <w:rFonts w:ascii="Franklin Gothic Book" w:hAnsi="Franklin Gothic Book" w:cs="Calibri"/>
        </w:rPr>
        <w:t>tyre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për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krijimin</w:t>
      </w:r>
      <w:proofErr w:type="spellEnd"/>
      <w:r w:rsidRPr="008828C2">
        <w:rPr>
          <w:rFonts w:ascii="Franklin Gothic Book" w:hAnsi="Franklin Gothic Book" w:cs="Calibri"/>
        </w:rPr>
        <w:t xml:space="preserve"> e </w:t>
      </w:r>
      <w:proofErr w:type="spellStart"/>
      <w:r w:rsidRPr="008828C2">
        <w:rPr>
          <w:rFonts w:ascii="Franklin Gothic Book" w:hAnsi="Franklin Gothic Book" w:cs="Calibri"/>
        </w:rPr>
        <w:t>një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rrjeti</w:t>
      </w:r>
      <w:proofErr w:type="spellEnd"/>
      <w:r w:rsidRPr="008828C2">
        <w:rPr>
          <w:rFonts w:ascii="Franklin Gothic Book" w:hAnsi="Franklin Gothic Book" w:cs="Calibri"/>
        </w:rPr>
        <w:t xml:space="preserve"> </w:t>
      </w:r>
      <w:proofErr w:type="spellStart"/>
      <w:r w:rsidRPr="008828C2">
        <w:rPr>
          <w:rFonts w:ascii="Franklin Gothic Book" w:hAnsi="Franklin Gothic Book" w:cs="Calibri"/>
        </w:rPr>
        <w:t>zyrtar</w:t>
      </w:r>
      <w:proofErr w:type="spellEnd"/>
      <w:r w:rsidRPr="008828C2">
        <w:rPr>
          <w:rFonts w:ascii="Franklin Gothic Book" w:hAnsi="Franklin Gothic Book" w:cs="Calibri"/>
        </w:rPr>
        <w:t>.</w:t>
      </w:r>
    </w:p>
    <w:p w14:paraId="4343FC4E" w14:textId="77777777" w:rsidR="00A152D4" w:rsidRDefault="00A152D4" w:rsidP="00A152D4">
      <w:pPr>
        <w:pStyle w:val="Body"/>
        <w:jc w:val="both"/>
        <w:rPr>
          <w:rFonts w:ascii="Franklin Gothic Book" w:hAnsi="Franklin Gothic Book"/>
        </w:rPr>
      </w:pPr>
    </w:p>
    <w:p w14:paraId="22330C81" w14:textId="77777777" w:rsidR="00A152D4" w:rsidRPr="000711A8" w:rsidRDefault="00A152D4" w:rsidP="00A152D4">
      <w:pPr>
        <w:pStyle w:val="Body"/>
        <w:jc w:val="both"/>
        <w:rPr>
          <w:rFonts w:ascii="Franklin Gothic Book" w:hAnsi="Franklin Gothic Book" w:cs="Calibri"/>
          <w:highlight w:val="yellow"/>
        </w:rPr>
      </w:pPr>
      <w:proofErr w:type="spellStart"/>
      <w:r w:rsidRPr="005C1ECE">
        <w:rPr>
          <w:rFonts w:ascii="Franklin Gothic Book" w:hAnsi="Franklin Gothic Book" w:cs="Calibri"/>
        </w:rPr>
        <w:t>Në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takim</w:t>
      </w:r>
      <w:proofErr w:type="spellEnd"/>
      <w:r w:rsidRPr="005C1ECE">
        <w:rPr>
          <w:rFonts w:ascii="Franklin Gothic Book" w:hAnsi="Franklin Gothic Book" w:cs="Calibri"/>
        </w:rPr>
        <w:t xml:space="preserve"> u </w:t>
      </w:r>
      <w:proofErr w:type="spellStart"/>
      <w:r w:rsidRPr="005C1ECE">
        <w:rPr>
          <w:rFonts w:ascii="Franklin Gothic Book" w:hAnsi="Franklin Gothic Book" w:cs="Calibri"/>
        </w:rPr>
        <w:t>dakord</w:t>
      </w:r>
      <w:r>
        <w:rPr>
          <w:rFonts w:ascii="Franklin Gothic Book" w:hAnsi="Franklin Gothic Book" w:cs="Calibri"/>
        </w:rPr>
        <w:t>ësua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për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diskutim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të</w:t>
      </w:r>
      <w:proofErr w:type="spellEnd"/>
      <w:r>
        <w:rPr>
          <w:rFonts w:ascii="Franklin Gothic Book" w:hAnsi="Franklin Gothic Book" w:cs="Calibri"/>
        </w:rPr>
        <w:t xml:space="preserve"> </w:t>
      </w:r>
      <w:proofErr w:type="spellStart"/>
      <w:r>
        <w:rPr>
          <w:rFonts w:ascii="Franklin Gothic Book" w:hAnsi="Franklin Gothic Book" w:cs="Calibri"/>
        </w:rPr>
        <w:t>mëtejshëm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mbi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propozimin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që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parashikon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strukturën</w:t>
      </w:r>
      <w:proofErr w:type="spellEnd"/>
      <w:r w:rsidRPr="005C1ECE">
        <w:rPr>
          <w:rFonts w:ascii="Franklin Gothic Book" w:hAnsi="Franklin Gothic Book" w:cs="Calibri"/>
        </w:rPr>
        <w:t xml:space="preserve">, </w:t>
      </w:r>
      <w:proofErr w:type="spellStart"/>
      <w:r w:rsidRPr="005C1ECE">
        <w:rPr>
          <w:rFonts w:ascii="Franklin Gothic Book" w:hAnsi="Franklin Gothic Book" w:cs="Calibri"/>
        </w:rPr>
        <w:t>procedurat</w:t>
      </w:r>
      <w:proofErr w:type="spellEnd"/>
      <w:r w:rsidRPr="005C1ECE">
        <w:rPr>
          <w:rFonts w:ascii="Franklin Gothic Book" w:hAnsi="Franklin Gothic Book" w:cs="Calibri"/>
        </w:rPr>
        <w:t xml:space="preserve">, </w:t>
      </w:r>
      <w:proofErr w:type="spellStart"/>
      <w:r w:rsidRPr="005C1ECE">
        <w:rPr>
          <w:rFonts w:ascii="Franklin Gothic Book" w:hAnsi="Franklin Gothic Book" w:cs="Calibri"/>
        </w:rPr>
        <w:t>kërkesat</w:t>
      </w:r>
      <w:proofErr w:type="spellEnd"/>
      <w:r w:rsidRPr="005C1ECE">
        <w:rPr>
          <w:rFonts w:ascii="Franklin Gothic Book" w:hAnsi="Franklin Gothic Book" w:cs="Calibri"/>
        </w:rPr>
        <w:t xml:space="preserve">, </w:t>
      </w:r>
      <w:proofErr w:type="spellStart"/>
      <w:r w:rsidRPr="005C1ECE">
        <w:rPr>
          <w:rFonts w:ascii="Franklin Gothic Book" w:hAnsi="Franklin Gothic Book" w:cs="Calibri"/>
        </w:rPr>
        <w:t>rolet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dhe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protokollet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që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duhen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ndjekur</w:t>
      </w:r>
      <w:proofErr w:type="spellEnd"/>
      <w:r w:rsidRPr="005C1ECE">
        <w:rPr>
          <w:rFonts w:ascii="Franklin Gothic Book" w:hAnsi="Franklin Gothic Book" w:cs="Calibri"/>
        </w:rPr>
        <w:t xml:space="preserve">, </w:t>
      </w:r>
      <w:proofErr w:type="spellStart"/>
      <w:r w:rsidRPr="005C1ECE">
        <w:rPr>
          <w:rFonts w:ascii="Franklin Gothic Book" w:hAnsi="Franklin Gothic Book" w:cs="Calibri"/>
        </w:rPr>
        <w:t>si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dhe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një</w:t>
      </w:r>
      <w:proofErr w:type="spellEnd"/>
      <w:r w:rsidRPr="005C1ECE">
        <w:rPr>
          <w:rFonts w:ascii="Franklin Gothic Book" w:hAnsi="Franklin Gothic Book" w:cs="Calibri"/>
        </w:rPr>
        <w:t xml:space="preserve"> plan </w:t>
      </w:r>
      <w:proofErr w:type="spellStart"/>
      <w:r w:rsidRPr="005C1ECE">
        <w:rPr>
          <w:rFonts w:ascii="Franklin Gothic Book" w:hAnsi="Franklin Gothic Book" w:cs="Calibri"/>
        </w:rPr>
        <w:t>veprimi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për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materializimin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afatgjatë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rrjetit</w:t>
      </w:r>
      <w:proofErr w:type="spellEnd"/>
      <w:r w:rsidRPr="005C1ECE">
        <w:rPr>
          <w:rFonts w:ascii="Franklin Gothic Book" w:hAnsi="Franklin Gothic Book" w:cs="Calibri"/>
        </w:rPr>
        <w:t xml:space="preserve">. Pasi </w:t>
      </w:r>
      <w:proofErr w:type="spellStart"/>
      <w:r w:rsidRPr="005C1ECE">
        <w:rPr>
          <w:rFonts w:ascii="Franklin Gothic Book" w:hAnsi="Franklin Gothic Book" w:cs="Calibri"/>
        </w:rPr>
        <w:t>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përfundojë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procesi</w:t>
      </w:r>
      <w:proofErr w:type="spellEnd"/>
      <w:r w:rsidRPr="005C1ECE">
        <w:rPr>
          <w:rFonts w:ascii="Franklin Gothic Book" w:hAnsi="Franklin Gothic Book" w:cs="Calibri"/>
        </w:rPr>
        <w:t xml:space="preserve"> i </w:t>
      </w:r>
      <w:proofErr w:type="spellStart"/>
      <w:r w:rsidRPr="005C1ECE">
        <w:rPr>
          <w:rFonts w:ascii="Franklin Gothic Book" w:hAnsi="Franklin Gothic Book" w:cs="Calibri"/>
        </w:rPr>
        <w:t>konsultimit</w:t>
      </w:r>
      <w:proofErr w:type="spellEnd"/>
      <w:r w:rsidRPr="005C1ECE">
        <w:rPr>
          <w:rFonts w:ascii="Franklin Gothic Book" w:hAnsi="Franklin Gothic Book" w:cs="Calibri"/>
        </w:rPr>
        <w:t xml:space="preserve">, </w:t>
      </w:r>
      <w:proofErr w:type="spellStart"/>
      <w:r w:rsidRPr="005C1ECE">
        <w:rPr>
          <w:rFonts w:ascii="Franklin Gothic Book" w:hAnsi="Franklin Gothic Book" w:cs="Calibri"/>
        </w:rPr>
        <w:t>propozimi</w:t>
      </w:r>
      <w:proofErr w:type="spellEnd"/>
      <w:r w:rsidRPr="005C1ECE">
        <w:rPr>
          <w:rFonts w:ascii="Franklin Gothic Book" w:hAnsi="Franklin Gothic Book" w:cs="Calibri"/>
        </w:rPr>
        <w:t xml:space="preserve"> do </w:t>
      </w:r>
      <w:proofErr w:type="spellStart"/>
      <w:r w:rsidRPr="005C1ECE">
        <w:rPr>
          <w:rFonts w:ascii="Franklin Gothic Book" w:hAnsi="Franklin Gothic Book" w:cs="Calibri"/>
        </w:rPr>
        <w:t>t'i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dorëzohet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Ministrisë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së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Turizmit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dhe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Mjedisit</w:t>
      </w:r>
      <w:proofErr w:type="spellEnd"/>
      <w:r w:rsidRPr="005C1ECE">
        <w:rPr>
          <w:rFonts w:ascii="Franklin Gothic Book" w:hAnsi="Franklin Gothic Book" w:cs="Calibri"/>
        </w:rPr>
        <w:t xml:space="preserve">. MEDASSET u </w:t>
      </w:r>
      <w:proofErr w:type="spellStart"/>
      <w:r w:rsidRPr="005C1ECE">
        <w:rPr>
          <w:rFonts w:ascii="Franklin Gothic Book" w:hAnsi="Franklin Gothic Book" w:cs="Calibri"/>
        </w:rPr>
        <w:t>bëri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thirrje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gjithë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individëve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dhe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organizatave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interesuara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komunikojnë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gatishmërinë</w:t>
      </w:r>
      <w:proofErr w:type="spellEnd"/>
      <w:r w:rsidRPr="005C1ECE">
        <w:rPr>
          <w:rFonts w:ascii="Franklin Gothic Book" w:hAnsi="Franklin Gothic Book" w:cs="Calibri"/>
        </w:rPr>
        <w:t xml:space="preserve"> e </w:t>
      </w:r>
      <w:proofErr w:type="spellStart"/>
      <w:r w:rsidRPr="005C1ECE">
        <w:rPr>
          <w:rFonts w:ascii="Franklin Gothic Book" w:hAnsi="Franklin Gothic Book" w:cs="Calibri"/>
        </w:rPr>
        <w:t>tyre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për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të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mbështetur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dhe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marrë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pjesë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në</w:t>
      </w:r>
      <w:proofErr w:type="spellEnd"/>
      <w:r w:rsidRPr="005C1ECE">
        <w:rPr>
          <w:rFonts w:ascii="Franklin Gothic Book" w:hAnsi="Franklin Gothic Book" w:cs="Calibri"/>
        </w:rPr>
        <w:t xml:space="preserve"> </w:t>
      </w:r>
      <w:proofErr w:type="spellStart"/>
      <w:r w:rsidRPr="005C1ECE">
        <w:rPr>
          <w:rFonts w:ascii="Franklin Gothic Book" w:hAnsi="Franklin Gothic Book" w:cs="Calibri"/>
        </w:rPr>
        <w:t>rrjet</w:t>
      </w:r>
      <w:proofErr w:type="spellEnd"/>
      <w:r w:rsidRPr="005C1ECE">
        <w:rPr>
          <w:rFonts w:ascii="Franklin Gothic Book" w:hAnsi="Franklin Gothic Book" w:cs="Calibri"/>
        </w:rPr>
        <w:t>.</w:t>
      </w:r>
    </w:p>
    <w:p w14:paraId="1B7362B1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</w:p>
    <w:p w14:paraId="349DF220" w14:textId="77777777" w:rsidR="00A152D4" w:rsidRPr="000711A8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r w:rsidRPr="00A07184">
        <w:rPr>
          <w:rFonts w:ascii="Franklin Gothic Book" w:hAnsi="Franklin Gothic Book" w:cs="Calibri"/>
        </w:rPr>
        <w:t xml:space="preserve">MEDASSET </w:t>
      </w:r>
      <w:proofErr w:type="spellStart"/>
      <w:r w:rsidRPr="00A07184">
        <w:rPr>
          <w:rFonts w:ascii="Franklin Gothic Book" w:hAnsi="Franklin Gothic Book" w:cs="Calibri"/>
        </w:rPr>
        <w:t>dhe</w:t>
      </w:r>
      <w:proofErr w:type="spellEnd"/>
      <w:r w:rsidRPr="00A07184">
        <w:rPr>
          <w:rFonts w:ascii="Franklin Gothic Book" w:hAnsi="Franklin Gothic Book" w:cs="Calibri"/>
        </w:rPr>
        <w:t xml:space="preserve"> Dr. </w:t>
      </w:r>
      <w:proofErr w:type="spellStart"/>
      <w:r w:rsidRPr="00A07184">
        <w:rPr>
          <w:rFonts w:ascii="Franklin Gothic Book" w:hAnsi="Franklin Gothic Book" w:cs="Calibri"/>
        </w:rPr>
        <w:t>Sacdanaku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falënderuan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ngrohtësisht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të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gjithë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pjesëmarrësit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dhe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veçanërisht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Ministrinë</w:t>
      </w:r>
      <w:proofErr w:type="spellEnd"/>
      <w:r w:rsidRPr="00A07184">
        <w:rPr>
          <w:rFonts w:ascii="Franklin Gothic Book" w:hAnsi="Franklin Gothic Book" w:cs="Calibri"/>
        </w:rPr>
        <w:t xml:space="preserve"> e </w:t>
      </w:r>
      <w:proofErr w:type="spellStart"/>
      <w:r w:rsidRPr="00A07184">
        <w:rPr>
          <w:rFonts w:ascii="Franklin Gothic Book" w:hAnsi="Franklin Gothic Book" w:cs="Calibri"/>
        </w:rPr>
        <w:t>Turizmit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dhe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Mjedisit</w:t>
      </w:r>
      <w:proofErr w:type="spellEnd"/>
      <w:r w:rsidRPr="00A07184">
        <w:rPr>
          <w:rFonts w:ascii="Franklin Gothic Book" w:hAnsi="Franklin Gothic Book" w:cs="Calibri"/>
        </w:rPr>
        <w:t xml:space="preserve">, </w:t>
      </w:r>
      <w:proofErr w:type="spellStart"/>
      <w:r w:rsidRPr="00A07184">
        <w:rPr>
          <w:rFonts w:ascii="Franklin Gothic Book" w:hAnsi="Franklin Gothic Book" w:cs="Calibri"/>
        </w:rPr>
        <w:t>Agjencinë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Kombëtare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të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Zonave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të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Mbrojtura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dhe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përfaqësuesit</w:t>
      </w:r>
      <w:proofErr w:type="spellEnd"/>
      <w:r w:rsidRPr="00A07184">
        <w:rPr>
          <w:rFonts w:ascii="Franklin Gothic Book" w:hAnsi="Franklin Gothic Book" w:cs="Calibri"/>
        </w:rPr>
        <w:t xml:space="preserve"> e </w:t>
      </w:r>
      <w:proofErr w:type="spellStart"/>
      <w:r w:rsidRPr="00A07184">
        <w:rPr>
          <w:rFonts w:ascii="Franklin Gothic Book" w:hAnsi="Franklin Gothic Book" w:cs="Calibri"/>
        </w:rPr>
        <w:t>Agjencive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Rajonale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të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Zonave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të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Mbrojtura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për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interesin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dhe</w:t>
      </w:r>
      <w:proofErr w:type="spellEnd"/>
      <w:r w:rsidRPr="00A07184">
        <w:rPr>
          <w:rFonts w:ascii="Franklin Gothic Book" w:hAnsi="Franklin Gothic Book" w:cs="Calibri"/>
        </w:rPr>
        <w:t xml:space="preserve"> </w:t>
      </w:r>
      <w:proofErr w:type="spellStart"/>
      <w:r w:rsidRPr="00A07184">
        <w:rPr>
          <w:rFonts w:ascii="Franklin Gothic Book" w:hAnsi="Franklin Gothic Book" w:cs="Calibri"/>
        </w:rPr>
        <w:t>bashkëpunimin</w:t>
      </w:r>
      <w:proofErr w:type="spellEnd"/>
      <w:r w:rsidRPr="00A07184">
        <w:rPr>
          <w:rFonts w:ascii="Franklin Gothic Book" w:hAnsi="Franklin Gothic Book" w:cs="Calibri"/>
        </w:rPr>
        <w:t xml:space="preserve"> e </w:t>
      </w:r>
      <w:proofErr w:type="spellStart"/>
      <w:r w:rsidRPr="00AA505A">
        <w:rPr>
          <w:rFonts w:ascii="Franklin Gothic Book" w:hAnsi="Franklin Gothic Book" w:cs="Calibri"/>
        </w:rPr>
        <w:t>tyre</w:t>
      </w:r>
      <w:proofErr w:type="spellEnd"/>
      <w:r w:rsidRPr="00AA505A">
        <w:rPr>
          <w:rFonts w:ascii="Franklin Gothic Book" w:hAnsi="Franklin Gothic Book" w:cs="Calibri"/>
        </w:rPr>
        <w:t xml:space="preserve"> </w:t>
      </w:r>
      <w:proofErr w:type="spellStart"/>
      <w:r w:rsidRPr="00AA505A">
        <w:rPr>
          <w:rFonts w:ascii="Franklin Gothic Book" w:hAnsi="Franklin Gothic Book" w:cs="Calibri"/>
        </w:rPr>
        <w:t>të</w:t>
      </w:r>
      <w:proofErr w:type="spellEnd"/>
      <w:r w:rsidRPr="00AA505A">
        <w:rPr>
          <w:rFonts w:ascii="Franklin Gothic Book" w:hAnsi="Franklin Gothic Book" w:cs="Calibri"/>
        </w:rPr>
        <w:t xml:space="preserve"> </w:t>
      </w:r>
      <w:proofErr w:type="spellStart"/>
      <w:r w:rsidRPr="00AA505A">
        <w:rPr>
          <w:rFonts w:ascii="Franklin Gothic Book" w:hAnsi="Franklin Gothic Book" w:cs="Calibri"/>
        </w:rPr>
        <w:t>ngushtë</w:t>
      </w:r>
      <w:proofErr w:type="spellEnd"/>
      <w:r w:rsidRPr="00AA505A">
        <w:rPr>
          <w:rFonts w:ascii="Franklin Gothic Book" w:hAnsi="Franklin Gothic Book" w:cs="Calibri"/>
        </w:rPr>
        <w:t>.</w:t>
      </w:r>
    </w:p>
    <w:p w14:paraId="2A5E7697" w14:textId="77777777" w:rsidR="00A152D4" w:rsidRPr="000711A8" w:rsidRDefault="00A152D4" w:rsidP="00A152D4">
      <w:pPr>
        <w:pStyle w:val="Body"/>
        <w:rPr>
          <w:rFonts w:ascii="Franklin Gothic Book" w:hAnsi="Franklin Gothic Book" w:cs="Calibri"/>
          <w:b/>
        </w:rPr>
      </w:pPr>
    </w:p>
    <w:p w14:paraId="04F844D8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  <w:b/>
        </w:rPr>
      </w:pPr>
      <w:r w:rsidRPr="00B25E75">
        <w:rPr>
          <w:rFonts w:ascii="Franklin Gothic Book" w:hAnsi="Franklin Gothic Book" w:cs="Calibri"/>
          <w:b/>
        </w:rPr>
        <w:t>Foto</w:t>
      </w:r>
      <w:r>
        <w:rPr>
          <w:rFonts w:ascii="Franklin Gothic Book" w:hAnsi="Franklin Gothic Book" w:cs="Calibri"/>
          <w:b/>
        </w:rPr>
        <w:t>:</w:t>
      </w:r>
    </w:p>
    <w:p w14:paraId="4375B89B" w14:textId="77777777" w:rsidR="00A152D4" w:rsidRPr="004351FB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4351FB">
        <w:rPr>
          <w:rFonts w:ascii="Franklin Gothic Book" w:hAnsi="Franklin Gothic Book" w:cs="Calibri"/>
          <w:b/>
        </w:rPr>
        <w:t>Kontaktoni</w:t>
      </w:r>
      <w:proofErr w:type="spellEnd"/>
      <w:r w:rsidRPr="004351FB">
        <w:rPr>
          <w:rFonts w:ascii="Franklin Gothic Book" w:hAnsi="Franklin Gothic Book" w:cs="Calibri"/>
          <w:b/>
        </w:rPr>
        <w:t>:</w:t>
      </w:r>
      <w:r w:rsidRPr="004351FB">
        <w:rPr>
          <w:rFonts w:ascii="Franklin Gothic Book" w:hAnsi="Franklin Gothic Book" w:cs="Calibri"/>
        </w:rPr>
        <w:t xml:space="preserve"> Dr. </w:t>
      </w:r>
      <w:proofErr w:type="spellStart"/>
      <w:r w:rsidRPr="004351FB">
        <w:rPr>
          <w:rFonts w:ascii="Franklin Gothic Book" w:hAnsi="Franklin Gothic Book" w:cs="Calibri"/>
        </w:rPr>
        <w:t>Enerit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Sacdanaku</w:t>
      </w:r>
      <w:proofErr w:type="spellEnd"/>
      <w:r w:rsidRPr="004351FB">
        <w:rPr>
          <w:rFonts w:ascii="Franklin Gothic Book" w:hAnsi="Franklin Gothic Book" w:cs="Calibri"/>
        </w:rPr>
        <w:t xml:space="preserve">, </w:t>
      </w:r>
      <w:proofErr w:type="spellStart"/>
      <w:r w:rsidRPr="004351FB">
        <w:rPr>
          <w:rFonts w:ascii="Franklin Gothic Book" w:hAnsi="Franklin Gothic Book" w:cs="Calibri"/>
        </w:rPr>
        <w:t>Zoolog</w:t>
      </w:r>
      <w:proofErr w:type="spellEnd"/>
      <w:r w:rsidRPr="004351FB">
        <w:rPr>
          <w:rFonts w:ascii="Franklin Gothic Book" w:hAnsi="Franklin Gothic Book" w:cs="Calibri"/>
        </w:rPr>
        <w:t xml:space="preserve"> (</w:t>
      </w:r>
      <w:proofErr w:type="spellStart"/>
      <w:r w:rsidRPr="004351FB">
        <w:rPr>
          <w:rFonts w:ascii="Franklin Gothic Book" w:hAnsi="Franklin Gothic Book" w:cs="Calibri"/>
        </w:rPr>
        <w:t>Herpetolog</w:t>
      </w:r>
      <w:proofErr w:type="spellEnd"/>
      <w:r w:rsidRPr="004351FB">
        <w:rPr>
          <w:rFonts w:ascii="Franklin Gothic Book" w:hAnsi="Franklin Gothic Book" w:cs="Calibri"/>
        </w:rPr>
        <w:t xml:space="preserve">), </w:t>
      </w:r>
      <w:proofErr w:type="spellStart"/>
      <w:r w:rsidRPr="004351FB">
        <w:rPr>
          <w:rFonts w:ascii="Franklin Gothic Book" w:hAnsi="Franklin Gothic Book" w:cs="Calibri"/>
        </w:rPr>
        <w:t>Qendra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Kërkimore</w:t>
      </w:r>
      <w:proofErr w:type="spellEnd"/>
      <w:r w:rsidRPr="004351FB">
        <w:rPr>
          <w:rFonts w:ascii="Franklin Gothic Book" w:hAnsi="Franklin Gothic Book" w:cs="Calibri"/>
        </w:rPr>
        <w:t xml:space="preserve"> e </w:t>
      </w:r>
      <w:proofErr w:type="spellStart"/>
      <w:r w:rsidRPr="004351FB">
        <w:rPr>
          <w:rFonts w:ascii="Franklin Gothic Book" w:hAnsi="Franklin Gothic Book" w:cs="Calibri"/>
        </w:rPr>
        <w:t>Florës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dhe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Faunës</w:t>
      </w:r>
      <w:proofErr w:type="spellEnd"/>
      <w:r w:rsidRPr="004351FB">
        <w:rPr>
          <w:rFonts w:ascii="Franklin Gothic Book" w:hAnsi="Franklin Gothic Book" w:cs="Calibri"/>
        </w:rPr>
        <w:t xml:space="preserve">, </w:t>
      </w:r>
      <w:proofErr w:type="spellStart"/>
      <w:r w:rsidRPr="004351FB">
        <w:rPr>
          <w:rFonts w:ascii="Franklin Gothic Book" w:hAnsi="Franklin Gothic Book" w:cs="Calibri"/>
        </w:rPr>
        <w:t>Fakulteti</w:t>
      </w:r>
      <w:proofErr w:type="spellEnd"/>
      <w:r w:rsidRPr="004351FB">
        <w:rPr>
          <w:rFonts w:ascii="Franklin Gothic Book" w:hAnsi="Franklin Gothic Book" w:cs="Calibri"/>
        </w:rPr>
        <w:t xml:space="preserve"> i </w:t>
      </w:r>
      <w:proofErr w:type="spellStart"/>
      <w:r w:rsidRPr="004351FB">
        <w:rPr>
          <w:rFonts w:ascii="Franklin Gothic Book" w:hAnsi="Franklin Gothic Book" w:cs="Calibri"/>
        </w:rPr>
        <w:t>Shkencave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të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Natyrës</w:t>
      </w:r>
      <w:proofErr w:type="spellEnd"/>
      <w:r w:rsidRPr="004351FB">
        <w:rPr>
          <w:rFonts w:ascii="Franklin Gothic Book" w:hAnsi="Franklin Gothic Book" w:cs="Calibri"/>
        </w:rPr>
        <w:t xml:space="preserve">, </w:t>
      </w:r>
      <w:proofErr w:type="spellStart"/>
      <w:r w:rsidRPr="004351FB">
        <w:rPr>
          <w:rFonts w:ascii="Franklin Gothic Book" w:hAnsi="Franklin Gothic Book" w:cs="Calibri"/>
        </w:rPr>
        <w:t>Universiteti</w:t>
      </w:r>
      <w:proofErr w:type="spellEnd"/>
      <w:r w:rsidRPr="004351FB">
        <w:rPr>
          <w:rFonts w:ascii="Franklin Gothic Book" w:hAnsi="Franklin Gothic Book" w:cs="Calibri"/>
        </w:rPr>
        <w:t xml:space="preserve"> i </w:t>
      </w:r>
      <w:proofErr w:type="spellStart"/>
      <w:r w:rsidRPr="004351FB">
        <w:rPr>
          <w:rFonts w:ascii="Franklin Gothic Book" w:hAnsi="Franklin Gothic Book" w:cs="Calibri"/>
        </w:rPr>
        <w:t>Tiranës</w:t>
      </w:r>
      <w:proofErr w:type="spellEnd"/>
      <w:r w:rsidRPr="004351FB">
        <w:rPr>
          <w:rFonts w:ascii="Franklin Gothic Book" w:hAnsi="Franklin Gothic Book" w:cs="Calibri"/>
        </w:rPr>
        <w:t>. Email: enerit.sacdanaku@fshn.edu.al</w:t>
      </w:r>
    </w:p>
    <w:p w14:paraId="1637FD9C" w14:textId="77777777" w:rsidR="00A152D4" w:rsidRDefault="00A152D4" w:rsidP="00A152D4">
      <w:pPr>
        <w:pStyle w:val="Body"/>
        <w:jc w:val="both"/>
        <w:rPr>
          <w:rFonts w:ascii="Franklin Gothic Book" w:hAnsi="Franklin Gothic Book" w:cs="Calibri"/>
        </w:rPr>
      </w:pPr>
      <w:proofErr w:type="spellStart"/>
      <w:r w:rsidRPr="004351FB">
        <w:rPr>
          <w:rFonts w:ascii="Franklin Gothic Book" w:hAnsi="Franklin Gothic Book" w:cs="Calibri"/>
          <w:b/>
        </w:rPr>
        <w:t>Rreth</w:t>
      </w:r>
      <w:proofErr w:type="spellEnd"/>
      <w:r w:rsidRPr="004351FB">
        <w:rPr>
          <w:rFonts w:ascii="Franklin Gothic Book" w:hAnsi="Franklin Gothic Book" w:cs="Calibri"/>
          <w:b/>
        </w:rPr>
        <w:t xml:space="preserve"> </w:t>
      </w:r>
      <w:proofErr w:type="spellStart"/>
      <w:r w:rsidRPr="004351FB">
        <w:rPr>
          <w:rFonts w:ascii="Franklin Gothic Book" w:hAnsi="Franklin Gothic Book" w:cs="Calibri"/>
          <w:b/>
        </w:rPr>
        <w:t>Projektit</w:t>
      </w:r>
      <w:proofErr w:type="spellEnd"/>
      <w:r w:rsidRPr="004351FB">
        <w:rPr>
          <w:rFonts w:ascii="Franklin Gothic Book" w:hAnsi="Franklin Gothic Book" w:cs="Calibri"/>
          <w:b/>
        </w:rPr>
        <w:t>:</w:t>
      </w:r>
      <w:r w:rsidRPr="004351FB">
        <w:rPr>
          <w:rFonts w:ascii="Franklin Gothic Book" w:hAnsi="Franklin Gothic Book" w:cs="Calibri"/>
        </w:rPr>
        <w:t xml:space="preserve"> </w:t>
      </w:r>
      <w:hyperlink r:id="rId8" w:history="1">
        <w:r w:rsidRPr="00102C08">
          <w:rPr>
            <w:rStyle w:val="Hyperlink"/>
            <w:rFonts w:ascii="Franklin Gothic Book" w:hAnsi="Franklin Gothic Book" w:cs="Calibri"/>
          </w:rPr>
          <w:t>www.medmarineturtles.org</w:t>
        </w:r>
      </w:hyperlink>
      <w:r>
        <w:rPr>
          <w:rFonts w:ascii="Franklin Gothic Book" w:hAnsi="Franklin Gothic Book" w:cs="Calibri"/>
        </w:rPr>
        <w:t xml:space="preserve"> </w:t>
      </w:r>
      <w:r w:rsidRPr="004351FB">
        <w:rPr>
          <w:rFonts w:ascii="Franklin Gothic Book" w:hAnsi="Franklin Gothic Book" w:cs="Calibri"/>
        </w:rPr>
        <w:t xml:space="preserve"> </w:t>
      </w:r>
      <w:proofErr w:type="spellStart"/>
      <w:r w:rsidRPr="004351FB">
        <w:rPr>
          <w:rFonts w:ascii="Franklin Gothic Book" w:hAnsi="Franklin Gothic Book" w:cs="Calibri"/>
        </w:rPr>
        <w:t>dhe</w:t>
      </w:r>
      <w:proofErr w:type="spellEnd"/>
      <w:r w:rsidRPr="004351FB">
        <w:rPr>
          <w:rFonts w:ascii="Franklin Gothic Book" w:hAnsi="Franklin Gothic Book" w:cs="Calibri"/>
        </w:rPr>
        <w:t xml:space="preserve"> </w:t>
      </w:r>
      <w:hyperlink r:id="rId9" w:history="1">
        <w:r w:rsidRPr="00102C08">
          <w:rPr>
            <w:rStyle w:val="Hyperlink"/>
            <w:rFonts w:ascii="Franklin Gothic Book" w:hAnsi="Franklin Gothic Book" w:cs="Calibri"/>
          </w:rPr>
          <w:t>www.medasset.org/portfolio-item/conservation-of-marine-turtles-in-the-mediterranean-region</w:t>
        </w:r>
      </w:hyperlink>
      <w:r>
        <w:rPr>
          <w:rFonts w:ascii="Franklin Gothic Book" w:hAnsi="Franklin Gothic Book" w:cs="Calibri"/>
        </w:rPr>
        <w:t xml:space="preserve"> </w:t>
      </w:r>
    </w:p>
    <w:p w14:paraId="7D090157" w14:textId="77777777" w:rsidR="00A152D4" w:rsidRPr="000711A8" w:rsidRDefault="00A152D4" w:rsidP="00A152D4">
      <w:pPr>
        <w:pStyle w:val="FootnoteText"/>
        <w:jc w:val="both"/>
        <w:rPr>
          <w:rFonts w:ascii="Franklin Gothic Book" w:hAnsi="Franklin Gothic Book" w:cs="Calibri"/>
          <w:sz w:val="22"/>
          <w:szCs w:val="22"/>
        </w:rPr>
      </w:pPr>
    </w:p>
    <w:p w14:paraId="5D85653C" w14:textId="77777777" w:rsidR="00A152D4" w:rsidRPr="004351FB" w:rsidRDefault="00A152D4" w:rsidP="00A152D4">
      <w:pPr>
        <w:tabs>
          <w:tab w:val="left" w:pos="7875"/>
        </w:tabs>
        <w:jc w:val="both"/>
        <w:rPr>
          <w:rFonts w:ascii="Franklin Gothic Book" w:hAnsi="Franklin Gothic Book" w:cs="Calibri"/>
          <w:b/>
          <w:sz w:val="22"/>
          <w:szCs w:val="22"/>
        </w:rPr>
      </w:pPr>
      <w:proofErr w:type="spellStart"/>
      <w:r w:rsidRPr="004351FB">
        <w:rPr>
          <w:rFonts w:ascii="Franklin Gothic Book" w:hAnsi="Franklin Gothic Book" w:cs="Calibri"/>
          <w:b/>
          <w:sz w:val="22"/>
          <w:szCs w:val="22"/>
        </w:rPr>
        <w:t>Shënime</w:t>
      </w:r>
      <w:proofErr w:type="spellEnd"/>
      <w:r w:rsidRPr="004351FB">
        <w:rPr>
          <w:rFonts w:ascii="Franklin Gothic Book" w:hAnsi="Franklin Gothic Book" w:cs="Calibri"/>
          <w:b/>
          <w:sz w:val="22"/>
          <w:szCs w:val="22"/>
        </w:rPr>
        <w:t xml:space="preserve"> </w:t>
      </w:r>
      <w:proofErr w:type="spellStart"/>
      <w:r w:rsidRPr="004351FB">
        <w:rPr>
          <w:rFonts w:ascii="Franklin Gothic Book" w:hAnsi="Franklin Gothic Book" w:cs="Calibri"/>
          <w:b/>
          <w:sz w:val="22"/>
          <w:szCs w:val="22"/>
        </w:rPr>
        <w:t>për</w:t>
      </w:r>
      <w:proofErr w:type="spellEnd"/>
      <w:r w:rsidRPr="004351FB">
        <w:rPr>
          <w:rFonts w:ascii="Franklin Gothic Book" w:hAnsi="Franklin Gothic Book" w:cs="Calibri"/>
          <w:b/>
          <w:sz w:val="22"/>
          <w:szCs w:val="22"/>
        </w:rPr>
        <w:t xml:space="preserve"> </w:t>
      </w:r>
      <w:proofErr w:type="spellStart"/>
      <w:r w:rsidRPr="004351FB">
        <w:rPr>
          <w:rFonts w:ascii="Franklin Gothic Book" w:hAnsi="Franklin Gothic Book" w:cs="Calibri"/>
          <w:b/>
          <w:sz w:val="22"/>
          <w:szCs w:val="22"/>
        </w:rPr>
        <w:t>redaktorët</w:t>
      </w:r>
      <w:proofErr w:type="spellEnd"/>
      <w:r w:rsidRPr="004351FB">
        <w:rPr>
          <w:rFonts w:ascii="Franklin Gothic Book" w:hAnsi="Franklin Gothic Book" w:cs="Calibri"/>
          <w:b/>
          <w:sz w:val="22"/>
          <w:szCs w:val="22"/>
        </w:rPr>
        <w:t>:</w:t>
      </w:r>
    </w:p>
    <w:p w14:paraId="618987BC" w14:textId="77777777" w:rsidR="00A152D4" w:rsidRPr="00C63163" w:rsidRDefault="00A152D4" w:rsidP="00A152D4">
      <w:pPr>
        <w:tabs>
          <w:tab w:val="left" w:pos="7875"/>
        </w:tabs>
        <w:jc w:val="both"/>
        <w:rPr>
          <w:rFonts w:ascii="Franklin Gothic Book" w:hAnsi="Franklin Gothic Book" w:cs="Calibri"/>
          <w:sz w:val="20"/>
          <w:szCs w:val="22"/>
        </w:rPr>
      </w:pPr>
      <w:r w:rsidRPr="00C63163">
        <w:rPr>
          <w:rFonts w:ascii="Franklin Gothic Book" w:hAnsi="Franklin Gothic Book" w:cs="Calibri"/>
          <w:sz w:val="20"/>
          <w:szCs w:val="22"/>
        </w:rPr>
        <w:t xml:space="preserve">[1]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Projekti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“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Ruajtja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Detare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Rajonin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>”</w:t>
      </w:r>
      <w:r>
        <w:rPr>
          <w:rFonts w:ascii="Franklin Gothic Book" w:hAnsi="Franklin Gothic Book" w:cs="Calibri"/>
          <w:sz w:val="20"/>
          <w:szCs w:val="22"/>
        </w:rPr>
        <w:t xml:space="preserve"> (2017-2022)</w:t>
      </w:r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financohet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Fondacioni</w:t>
      </w:r>
      <w:proofErr w:type="spellEnd"/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 MAVA</w:t>
      </w:r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zbatohet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trembëdhjetë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vende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Greqi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Turqi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Shqipëri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Algjeri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Egjipt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Marok, Libi, Liban,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Qipro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Tunizi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Itali,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Spanjë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Francë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)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nëntë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partnerë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drejtpërdrejtë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: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>ARCHELON</w:t>
      </w:r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>DEKAMER</w:t>
      </w:r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Parku</w:t>
      </w:r>
      <w:proofErr w:type="spellEnd"/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Kombëtar</w:t>
      </w:r>
      <w:proofErr w:type="spellEnd"/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 Detar i Zakynthos</w:t>
      </w:r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>MEDASSET</w:t>
      </w:r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MedPAN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>SPA/RAC</w:t>
      </w:r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WWF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Greqi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WWF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Afrikë</w:t>
      </w:r>
      <w:proofErr w:type="spellEnd"/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Veriut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r w:rsidRPr="00C63163">
        <w:rPr>
          <w:rFonts w:ascii="Franklin Gothic Book" w:hAnsi="Franklin Gothic Book" w:cs="Calibri"/>
          <w:sz w:val="20"/>
          <w:szCs w:val="22"/>
          <w:u w:val="single"/>
        </w:rPr>
        <w:t xml:space="preserve">WWF </w:t>
      </w:r>
      <w:proofErr w:type="spellStart"/>
      <w:r w:rsidRPr="00C63163">
        <w:rPr>
          <w:rFonts w:ascii="Franklin Gothic Book" w:hAnsi="Franklin Gothic Book" w:cs="Calibri"/>
          <w:sz w:val="20"/>
          <w:szCs w:val="22"/>
          <w:u w:val="single"/>
        </w:rPr>
        <w:t>Turqi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>.</w:t>
      </w:r>
      <w:r>
        <w:rPr>
          <w:rFonts w:ascii="Franklin Gothic Book" w:hAnsi="Franklin Gothic Book" w:cs="Calibri"/>
          <w:sz w:val="20"/>
          <w:szCs w:val="22"/>
        </w:rPr>
        <w:t xml:space="preserve"> </w:t>
      </w:r>
    </w:p>
    <w:p w14:paraId="74292870" w14:textId="77777777" w:rsidR="00A152D4" w:rsidRPr="00C63163" w:rsidRDefault="00A152D4" w:rsidP="00A152D4">
      <w:pPr>
        <w:tabs>
          <w:tab w:val="left" w:pos="7875"/>
        </w:tabs>
        <w:jc w:val="both"/>
        <w:rPr>
          <w:rFonts w:ascii="Franklin Gothic Book" w:hAnsi="Franklin Gothic Book" w:cs="Calibri"/>
          <w:sz w:val="20"/>
          <w:szCs w:val="22"/>
        </w:rPr>
      </w:pPr>
    </w:p>
    <w:p w14:paraId="6A01352A" w14:textId="77777777" w:rsidR="00A152D4" w:rsidRDefault="00A152D4" w:rsidP="00A152D4">
      <w:pPr>
        <w:tabs>
          <w:tab w:val="left" w:pos="7875"/>
        </w:tabs>
        <w:jc w:val="both"/>
        <w:rPr>
          <w:rFonts w:ascii="Franklin Gothic Book" w:hAnsi="Franklin Gothic Book" w:cs="Calibri"/>
          <w:sz w:val="20"/>
          <w:szCs w:val="22"/>
        </w:rPr>
      </w:pPr>
      <w:r w:rsidRPr="00C63163">
        <w:rPr>
          <w:rFonts w:ascii="Franklin Gothic Book" w:hAnsi="Franklin Gothic Book" w:cs="Calibri"/>
          <w:sz w:val="20"/>
          <w:szCs w:val="22"/>
        </w:rPr>
        <w:t>[2</w:t>
      </w:r>
      <w:proofErr w:type="gramStart"/>
      <w:r w:rsidRPr="00C63163">
        <w:rPr>
          <w:rFonts w:ascii="Franklin Gothic Book" w:hAnsi="Franklin Gothic Book" w:cs="Calibri"/>
          <w:sz w:val="20"/>
          <w:szCs w:val="22"/>
        </w:rPr>
        <w:t>]  Tre</w:t>
      </w:r>
      <w:proofErr w:type="gram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shtatë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llojet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takohen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kokëmadhe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r w:rsidRPr="00C63163">
        <w:rPr>
          <w:rFonts w:ascii="Franklin Gothic Book" w:hAnsi="Franklin Gothic Book" w:cs="Calibri"/>
          <w:i/>
          <w:sz w:val="20"/>
          <w:szCs w:val="22"/>
        </w:rPr>
        <w:t>Caretta caretta</w:t>
      </w:r>
      <w:r w:rsidRPr="00C63163">
        <w:rPr>
          <w:rFonts w:ascii="Franklin Gothic Book" w:hAnsi="Franklin Gothic Book" w:cs="Calibri"/>
          <w:sz w:val="20"/>
          <w:szCs w:val="22"/>
        </w:rPr>
        <w:t xml:space="preserve">)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ajo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jeshile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r w:rsidRPr="00C63163">
        <w:rPr>
          <w:rFonts w:ascii="Franklin Gothic Book" w:hAnsi="Franklin Gothic Book" w:cs="Calibri"/>
          <w:i/>
          <w:sz w:val="20"/>
          <w:szCs w:val="22"/>
        </w:rPr>
        <w:t>Chelonia mydas</w:t>
      </w:r>
      <w:r w:rsidRPr="00C63163">
        <w:rPr>
          <w:rFonts w:ascii="Franklin Gothic Book" w:hAnsi="Franklin Gothic Book" w:cs="Calibri"/>
          <w:sz w:val="20"/>
          <w:szCs w:val="22"/>
        </w:rPr>
        <w:t xml:space="preserve">)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folezojnë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ndërsa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kurriz-lëkurore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r w:rsidRPr="00C63163">
        <w:rPr>
          <w:rFonts w:ascii="Franklin Gothic Book" w:hAnsi="Franklin Gothic Book" w:cs="Calibri"/>
          <w:i/>
          <w:sz w:val="20"/>
          <w:szCs w:val="22"/>
        </w:rPr>
        <w:t xml:space="preserve">Dermochelys </w:t>
      </w:r>
      <w:proofErr w:type="gramStart"/>
      <w:r w:rsidRPr="00C63163">
        <w:rPr>
          <w:rFonts w:ascii="Franklin Gothic Book" w:hAnsi="Franklin Gothic Book" w:cs="Calibri"/>
          <w:i/>
          <w:sz w:val="20"/>
          <w:szCs w:val="22"/>
        </w:rPr>
        <w:t>coriacea</w:t>
      </w:r>
      <w:r w:rsidRPr="00C63163">
        <w:rPr>
          <w:rFonts w:ascii="Franklin Gothic Book" w:hAnsi="Franklin Gothic Book" w:cs="Calibri"/>
          <w:sz w:val="20"/>
          <w:szCs w:val="22"/>
        </w:rPr>
        <w:t xml:space="preserve">) 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konsiderohet</w:t>
      </w:r>
      <w:proofErr w:type="spellEnd"/>
      <w:proofErr w:type="gram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visitor i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rrallë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gjitha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llojet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janë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përfshira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listen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llojeve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rrezikuara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IUCN.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janë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kafshë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poikiloterme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gjak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ftohtë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),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marrin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frymë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mushkëri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riprodhohen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vezë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shpenzojnë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pjesën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madhe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ciklit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tyre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jetësor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det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dalin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jashtë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ujit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vetëm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gjatë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verës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çdo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2 – 3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)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lëshuar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vezët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ato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plazhe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ku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ato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u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lindën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U </w:t>
      </w:r>
      <w:proofErr w:type="spellStart"/>
      <w:proofErr w:type="gramStart"/>
      <w:r w:rsidRPr="00C63163">
        <w:rPr>
          <w:rFonts w:ascii="Franklin Gothic Book" w:hAnsi="Franklin Gothic Book" w:cs="Calibri"/>
          <w:sz w:val="20"/>
          <w:szCs w:val="22"/>
        </w:rPr>
        <w:t>duhen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rreth</w:t>
      </w:r>
      <w:proofErr w:type="spellEnd"/>
      <w:proofErr w:type="gramEnd"/>
      <w:r w:rsidRPr="00C63163">
        <w:rPr>
          <w:rFonts w:ascii="Franklin Gothic Book" w:hAnsi="Franklin Gothic Book" w:cs="Calibri"/>
          <w:sz w:val="20"/>
          <w:szCs w:val="22"/>
        </w:rPr>
        <w:t xml:space="preserve"> 20-30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vite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maturohen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seksualisht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mund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jetojnë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100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Pavarsisht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se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ato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janë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historikisht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shumë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vjetra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datojnë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që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koha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dinosaurëve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)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kanë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arritur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mbijetojnë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ditët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tona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mbijetesa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tyre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rrezikohet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shkak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urbanizimit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zhvillimit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pakontrolluar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zonave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bregdetare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ndotjes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përplasjes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anijet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peshkimit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ndryshimeve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klimatike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çdo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vit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sezonin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verës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dalin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jashtë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ujit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lëshojnë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vezët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tyre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plazhet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rërë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rajonin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lindor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jugor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pellgut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(</w:t>
      </w:r>
      <w:proofErr w:type="spellStart"/>
      <w:proofErr w:type="gramStart"/>
      <w:r w:rsidRPr="00C63163">
        <w:rPr>
          <w:rFonts w:ascii="Franklin Gothic Book" w:hAnsi="Franklin Gothic Book" w:cs="Calibri"/>
          <w:sz w:val="20"/>
          <w:szCs w:val="22"/>
        </w:rPr>
        <w:t>kryesisht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Greqi</w:t>
      </w:r>
      <w:proofErr w:type="spellEnd"/>
      <w:proofErr w:type="gram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Turqi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Qipro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etj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.). </w:t>
      </w:r>
    </w:p>
    <w:p w14:paraId="4B617C6D" w14:textId="77777777" w:rsidR="00A152D4" w:rsidRPr="00C63163" w:rsidRDefault="00A152D4" w:rsidP="00A152D4">
      <w:pPr>
        <w:tabs>
          <w:tab w:val="left" w:pos="7875"/>
        </w:tabs>
        <w:jc w:val="both"/>
        <w:rPr>
          <w:rFonts w:ascii="Franklin Gothic Book" w:hAnsi="Franklin Gothic Book" w:cs="Calibri"/>
          <w:sz w:val="20"/>
          <w:szCs w:val="22"/>
        </w:rPr>
      </w:pPr>
    </w:p>
    <w:p w14:paraId="75EF3836" w14:textId="77777777" w:rsidR="00A152D4" w:rsidRDefault="00A152D4" w:rsidP="00A152D4">
      <w:pPr>
        <w:tabs>
          <w:tab w:val="left" w:pos="7875"/>
        </w:tabs>
        <w:jc w:val="both"/>
        <w:rPr>
          <w:rFonts w:ascii="Franklin Gothic Book" w:hAnsi="Franklin Gothic Book" w:cs="Calibri"/>
          <w:sz w:val="20"/>
          <w:szCs w:val="22"/>
        </w:rPr>
      </w:pPr>
      <w:r w:rsidRPr="00C63163">
        <w:rPr>
          <w:rFonts w:ascii="Franklin Gothic Book" w:hAnsi="Franklin Gothic Book" w:cs="Calibri"/>
          <w:sz w:val="20"/>
          <w:szCs w:val="22"/>
        </w:rPr>
        <w:t>[3</w:t>
      </w:r>
      <w:proofErr w:type="gramStart"/>
      <w:r w:rsidRPr="00C63163">
        <w:rPr>
          <w:rFonts w:ascii="Franklin Gothic Book" w:hAnsi="Franklin Gothic Book" w:cs="Calibri"/>
          <w:sz w:val="20"/>
          <w:szCs w:val="22"/>
        </w:rPr>
        <w:t>]  Me</w:t>
      </w:r>
      <w:proofErr w:type="gram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fillesat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saj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1983, MEDASSET u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themelua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vitin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1988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Britaninë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Madhe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pas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vitin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1993 u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zhvendos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Greqi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Është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organizatë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jo-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qeveritare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ndërkombtare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regjistruar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jo-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fitimprurëse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seli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Greqi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MEDASSET ka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luajtur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vazhdon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luajë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rol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shumë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rëndësishëm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studimin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habitateve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tyre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gjithë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rajonin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nëpërmjet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projekteve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kërkimore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shkencore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edukimit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mjedisor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rritjes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ndërgjegjësimit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publikut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etj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Kjo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organizatë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është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anëtare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Kombeve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Bashkuara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Mjedisin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Programin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Planit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Veprimit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Mesdheun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anëtare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përhershme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Konventës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Bernës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Këshilli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i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Europës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që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viti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1988.    </w:t>
      </w:r>
      <w:r>
        <w:rPr>
          <w:rFonts w:ascii="Franklin Gothic Book" w:hAnsi="Franklin Gothic Book" w:cs="Calibri"/>
          <w:sz w:val="20"/>
          <w:szCs w:val="22"/>
        </w:rPr>
        <w:t xml:space="preserve">  </w:t>
      </w:r>
      <w:r w:rsidRPr="00C63163">
        <w:rPr>
          <w:rFonts w:ascii="Franklin Gothic Book" w:hAnsi="Franklin Gothic Book" w:cs="Calibri"/>
          <w:sz w:val="20"/>
          <w:szCs w:val="22"/>
        </w:rPr>
        <w:t xml:space="preserve">MEDASSET ka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zbatuar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2005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projektin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titull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: “Vlërisimi i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habitateve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rëndësishme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fokës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Mesdheut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zonën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bregdetare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Shqipërisë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nëpërmjet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vëzhgimi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shpejtë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’’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gjatë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viteve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2008-2010,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projektin</w:t>
      </w:r>
      <w:proofErr w:type="spellEnd"/>
      <w:proofErr w:type="gramStart"/>
      <w:r w:rsidRPr="00C63163">
        <w:rPr>
          <w:rFonts w:ascii="Franklin Gothic Book" w:hAnsi="Franklin Gothic Book" w:cs="Calibri"/>
          <w:sz w:val="20"/>
          <w:szCs w:val="22"/>
        </w:rPr>
        <w:t>:  “</w:t>
      </w:r>
      <w:proofErr w:type="spellStart"/>
      <w:proofErr w:type="gramEnd"/>
      <w:r w:rsidRPr="00C63163">
        <w:rPr>
          <w:rFonts w:ascii="Franklin Gothic Book" w:hAnsi="Franklin Gothic Book" w:cs="Calibri"/>
          <w:sz w:val="20"/>
          <w:szCs w:val="22"/>
        </w:rPr>
        <w:t>Monitorimi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Ruajtja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habitateve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rëndësishme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ushqyerjes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zonën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Patokut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Shqipëri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’’.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vonë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2011,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kuadër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një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bashkëpunimi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ngushtë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Ministrinë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Mjedisit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, MEDASSET ka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përgatitur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dokumentin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: ‘’Rekomandime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menaxhimin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gjirit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Drinit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’’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‘’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Planin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Veprimit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për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Ruajtjen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Breshkave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Detit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dhe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habitateve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tyre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në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Shqipëri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’’, i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cili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u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aprovua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nga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Ministria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Mjedisit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ne </w:t>
      </w:r>
      <w:proofErr w:type="spellStart"/>
      <w:r w:rsidRPr="00C63163">
        <w:rPr>
          <w:rFonts w:ascii="Franklin Gothic Book" w:hAnsi="Franklin Gothic Book" w:cs="Calibri"/>
          <w:sz w:val="20"/>
          <w:szCs w:val="22"/>
        </w:rPr>
        <w:t>vitin</w:t>
      </w:r>
      <w:proofErr w:type="spellEnd"/>
      <w:r w:rsidRPr="00C63163">
        <w:rPr>
          <w:rFonts w:ascii="Franklin Gothic Book" w:hAnsi="Franklin Gothic Book" w:cs="Calibri"/>
          <w:sz w:val="20"/>
          <w:szCs w:val="22"/>
        </w:rPr>
        <w:t xml:space="preserve"> 2012.</w:t>
      </w:r>
    </w:p>
    <w:p w14:paraId="7F91557E" w14:textId="061E14A9" w:rsidR="001546BF" w:rsidRPr="001A6A6E" w:rsidRDefault="001546BF" w:rsidP="001A6A6E">
      <w:pPr>
        <w:pStyle w:val="Body"/>
        <w:rPr>
          <w:rFonts w:ascii="Franklin Gothic Book" w:hAnsi="Franklin Gothic Book" w:cs="Calibri"/>
          <w:sz w:val="20"/>
        </w:rPr>
      </w:pPr>
    </w:p>
    <w:sectPr w:rsidR="001546BF" w:rsidRPr="001A6A6E" w:rsidSect="005419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94" w:right="1134" w:bottom="1134" w:left="1134" w:header="709" w:footer="2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51B9" w14:textId="77777777" w:rsidR="00C45F87" w:rsidRDefault="00C45F87">
      <w:r>
        <w:separator/>
      </w:r>
    </w:p>
  </w:endnote>
  <w:endnote w:type="continuationSeparator" w:id="0">
    <w:p w14:paraId="463BBBFA" w14:textId="77777777" w:rsidR="00C45F87" w:rsidRDefault="00C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D4B2" w14:textId="77777777" w:rsidR="00CB5700" w:rsidRDefault="00CB5700" w:rsidP="00CF19DE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int="eastAsia"/>
      </w:rPr>
    </w:pPr>
    <w:r w:rsidRPr="005419B7">
      <w:rPr>
        <w:rFonts w:ascii="Calibri" w:eastAsia="Times New Roman" w:hAnsi="Calibri"/>
        <w:noProof/>
        <w:sz w:val="22"/>
        <w:szCs w:val="22"/>
        <w:bdr w:val="none" w:sz="0" w:space="0" w:color="auto"/>
        <w:lang w:val="el-GR" w:eastAsia="el-GR"/>
      </w:rPr>
      <w:drawing>
        <wp:inline distT="0" distB="0" distL="0" distR="0" wp14:anchorId="1C16C293" wp14:editId="30333EB2">
          <wp:extent cx="4359275" cy="225425"/>
          <wp:effectExtent l="0" t="0" r="3175" b="3175"/>
          <wp:docPr id="3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0745" w14:textId="77777777" w:rsidR="00CB5700" w:rsidRPr="005419B7" w:rsidRDefault="00CB5700" w:rsidP="005419B7">
    <w:pPr>
      <w:pStyle w:val="Footer"/>
      <w:jc w:val="center"/>
    </w:pPr>
    <w:r w:rsidRPr="005419B7">
      <w:rPr>
        <w:noProof/>
        <w:lang w:val="el-GR" w:eastAsia="el-GR"/>
      </w:rPr>
      <w:drawing>
        <wp:inline distT="0" distB="0" distL="0" distR="0" wp14:anchorId="7DFA6FC9" wp14:editId="0B9F7573">
          <wp:extent cx="1931051" cy="288000"/>
          <wp:effectExtent l="19050" t="0" r="0" b="0"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5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5419B7">
      <w:rPr>
        <w:noProof/>
        <w:lang w:val="el-GR" w:eastAsia="el-GR"/>
      </w:rPr>
      <w:drawing>
        <wp:inline distT="0" distB="0" distL="0" distR="0" wp14:anchorId="7F6960F7" wp14:editId="08B9D9AC">
          <wp:extent cx="229066" cy="288000"/>
          <wp:effectExtent l="19050" t="0" r="0" b="0"/>
          <wp:docPr id="6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6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5419B7">
      <w:rPr>
        <w:noProof/>
        <w:lang w:val="el-GR" w:eastAsia="el-GR"/>
      </w:rPr>
      <w:drawing>
        <wp:inline distT="0" distB="0" distL="0" distR="0" wp14:anchorId="5CE04B5D" wp14:editId="23B80B40">
          <wp:extent cx="286723" cy="288000"/>
          <wp:effectExtent l="19050" t="0" r="0" b="0"/>
          <wp:docPr id="6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2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5419B7">
      <w:rPr>
        <w:noProof/>
        <w:lang w:val="el-GR" w:eastAsia="el-GR"/>
      </w:rPr>
      <w:drawing>
        <wp:inline distT="0" distB="0" distL="0" distR="0" wp14:anchorId="66944F45" wp14:editId="62B1ECAC">
          <wp:extent cx="232922" cy="288000"/>
          <wp:effectExtent l="19050" t="0" r="0" b="0"/>
          <wp:docPr id="6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5419B7">
      <w:rPr>
        <w:noProof/>
        <w:lang w:val="el-GR" w:eastAsia="el-GR"/>
      </w:rPr>
      <w:drawing>
        <wp:inline distT="0" distB="0" distL="0" distR="0" wp14:anchorId="5ED15DD2" wp14:editId="21092B3D">
          <wp:extent cx="444286" cy="288000"/>
          <wp:effectExtent l="19050" t="0" r="0" b="0"/>
          <wp:docPr id="6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4428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5419B7">
      <w:rPr>
        <w:noProof/>
        <w:lang w:val="el-GR" w:eastAsia="el-GR"/>
      </w:rPr>
      <w:drawing>
        <wp:inline distT="0" distB="0" distL="0" distR="0" wp14:anchorId="77CC96DA" wp14:editId="7EC42546">
          <wp:extent cx="368876" cy="324000"/>
          <wp:effectExtent l="19050" t="0" r="0" b="0"/>
          <wp:docPr id="7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7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5419B7">
      <w:rPr>
        <w:noProof/>
        <w:lang w:val="el-GR" w:eastAsia="el-GR"/>
      </w:rPr>
      <w:drawing>
        <wp:inline distT="0" distB="0" distL="0" distR="0" wp14:anchorId="45D6E6D7" wp14:editId="60629C0C">
          <wp:extent cx="282682" cy="324000"/>
          <wp:effectExtent l="19050" t="0" r="3068" b="0"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F_logos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44" t="10579" r="27887" b="15333"/>
                  <a:stretch/>
                </pic:blipFill>
                <pic:spPr bwMode="auto">
                  <a:xfrm>
                    <a:off x="0" y="0"/>
                    <a:ext cx="282682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9286" w14:textId="77777777" w:rsidR="00C45F87" w:rsidRDefault="00C45F87">
      <w:r>
        <w:separator/>
      </w:r>
    </w:p>
  </w:footnote>
  <w:footnote w:type="continuationSeparator" w:id="0">
    <w:p w14:paraId="28850CED" w14:textId="77777777" w:rsidR="00C45F87" w:rsidRDefault="00C4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7901" w14:textId="77777777" w:rsidR="00CB5700" w:rsidRDefault="00CB5700" w:rsidP="00CF19DE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50178339" wp14:editId="31120A02">
          <wp:extent cx="3304458" cy="1069898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415" cy="107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29"/>
    </w:tblGrid>
    <w:tr w:rsidR="00CB5700" w14:paraId="720A0F9A" w14:textId="77777777" w:rsidTr="00A152D4">
      <w:trPr>
        <w:trHeight w:val="1843"/>
        <w:jc w:val="center"/>
      </w:trPr>
      <w:tc>
        <w:tcPr>
          <w:tcW w:w="3128" w:type="dxa"/>
        </w:tcPr>
        <w:p w14:paraId="0732C1DF" w14:textId="77777777" w:rsidR="00CB5700" w:rsidRDefault="00CB5700" w:rsidP="00E40CA6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  <w:r w:rsidRPr="001546BF"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8F8FC78" wp14:editId="42FA5E36">
                <wp:simplePos x="0" y="0"/>
                <wp:positionH relativeFrom="column">
                  <wp:posOffset>270510</wp:posOffset>
                </wp:positionH>
                <wp:positionV relativeFrom="paragraph">
                  <wp:posOffset>142875</wp:posOffset>
                </wp:positionV>
                <wp:extent cx="1438275" cy="825374"/>
                <wp:effectExtent l="0" t="0" r="0" b="0"/>
                <wp:wrapThrough wrapText="bothSides">
                  <wp:wrapPolygon edited="0">
                    <wp:start x="3719" y="0"/>
                    <wp:lineTo x="2861" y="1497"/>
                    <wp:lineTo x="286" y="7483"/>
                    <wp:lineTo x="0" y="9478"/>
                    <wp:lineTo x="0" y="10476"/>
                    <wp:lineTo x="2289" y="15963"/>
                    <wp:lineTo x="1717" y="20952"/>
                    <wp:lineTo x="20885" y="20952"/>
                    <wp:lineTo x="20313" y="16961"/>
                    <wp:lineTo x="20026" y="15963"/>
                    <wp:lineTo x="18882" y="7982"/>
                    <wp:lineTo x="21171" y="6485"/>
                    <wp:lineTo x="21171" y="3991"/>
                    <wp:lineTo x="6866" y="0"/>
                    <wp:lineTo x="3719" y="0"/>
                  </wp:wrapPolygon>
                </wp:wrapThrough>
                <wp:docPr id="16" name="Picture 16" descr="\\MED-SBS\Medasset-Documents\Projects\2016 MAVA\M7_turtle_projects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MED-SBS\Medasset-Documents\Projects\2016 MAVA\M7_turtle_projects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2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8" w:type="dxa"/>
        </w:tcPr>
        <w:p w14:paraId="41443678" w14:textId="77777777" w:rsidR="00CB5700" w:rsidRDefault="00CB5700" w:rsidP="00CF19DE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  <w:r w:rsidRPr="001546BF">
            <w:rPr>
              <w:rFonts w:ascii="Calibri" w:eastAsia="Calibri" w:hAnsi="Calibri" w:cs="Times New Roman"/>
              <w:noProof/>
              <w:color w:val="auto"/>
              <w:bdr w:val="none" w:sz="0" w:space="0" w:color="auto"/>
              <w:lang w:val="el-GR" w:eastAsia="el-GR"/>
            </w:rPr>
            <w:drawing>
              <wp:anchor distT="0" distB="0" distL="114300" distR="114300" simplePos="0" relativeHeight="251657216" behindDoc="0" locked="0" layoutInCell="1" allowOverlap="1" wp14:anchorId="19FD168F" wp14:editId="1D5736BB">
                <wp:simplePos x="0" y="0"/>
                <wp:positionH relativeFrom="column">
                  <wp:posOffset>341630</wp:posOffset>
                </wp:positionH>
                <wp:positionV relativeFrom="paragraph">
                  <wp:posOffset>35560</wp:posOffset>
                </wp:positionV>
                <wp:extent cx="1249045" cy="1076325"/>
                <wp:effectExtent l="0" t="0" r="0" b="0"/>
                <wp:wrapThrough wrapText="bothSides">
                  <wp:wrapPolygon edited="0">
                    <wp:start x="0" y="0"/>
                    <wp:lineTo x="0" y="21409"/>
                    <wp:lineTo x="21413" y="21409"/>
                    <wp:lineTo x="21413" y="0"/>
                    <wp:lineTo x="0" y="0"/>
                  </wp:wrapPolygon>
                </wp:wrapThrough>
                <wp:docPr id="17" name="Picture 17" descr="\\MED-SBS\Medasset-Documents\Projects\2016 MAVA\M7_turtle_projects\LOGO\cm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D-SBS\Medasset-Documents\Projects\2016 MAVA\M7_turtle_projects\LOGO\cm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</w:t>
          </w:r>
        </w:p>
      </w:tc>
      <w:tc>
        <w:tcPr>
          <w:tcW w:w="3129" w:type="dxa"/>
        </w:tcPr>
        <w:p w14:paraId="70EA64BF" w14:textId="77777777" w:rsidR="00CB5700" w:rsidRDefault="00CB5700" w:rsidP="00BC0E99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  <w:r w:rsidRPr="00BC0E99"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35DB620D" wp14:editId="3C4D5674">
                <wp:simplePos x="0" y="0"/>
                <wp:positionH relativeFrom="column">
                  <wp:posOffset>555625</wp:posOffset>
                </wp:positionH>
                <wp:positionV relativeFrom="paragraph">
                  <wp:posOffset>92710</wp:posOffset>
                </wp:positionV>
                <wp:extent cx="798195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136" y="21176"/>
                    <wp:lineTo x="21136" y="0"/>
                    <wp:lineTo x="0" y="0"/>
                  </wp:wrapPolygon>
                </wp:wrapThrough>
                <wp:docPr id="1" name="Picture 1" descr="\\MED-SBS\Medasset-Documents\Office Essentials\MEDASSET VISUAL IDENTITY\LOGO\small\Logo_En_Pan295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D-SBS\Medasset-Documents\Office Essentials\MEDASSET VISUAL IDENTITY\LOGO\small\Logo_En_Pan295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B27D457" w14:textId="77777777" w:rsidR="00CB5700" w:rsidRDefault="00CB5700" w:rsidP="00BC0E99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</w:p>
      </w:tc>
    </w:tr>
  </w:tbl>
  <w:p w14:paraId="07058CD9" w14:textId="77777777" w:rsidR="00CB5700" w:rsidRDefault="00CB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4F3"/>
    <w:multiLevelType w:val="hybridMultilevel"/>
    <w:tmpl w:val="6B1EE016"/>
    <w:lvl w:ilvl="0" w:tplc="E286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25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A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47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2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3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D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504C"/>
    <w:multiLevelType w:val="hybridMultilevel"/>
    <w:tmpl w:val="95EAD6BE"/>
    <w:lvl w:ilvl="0" w:tplc="E286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25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A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47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2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3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D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60C3A"/>
    <w:multiLevelType w:val="hybridMultilevel"/>
    <w:tmpl w:val="5DE21462"/>
    <w:lvl w:ilvl="0" w:tplc="0408000F">
      <w:start w:val="1"/>
      <w:numFmt w:val="decimal"/>
      <w:lvlText w:val="%1."/>
      <w:lvlJc w:val="left"/>
      <w:pPr>
        <w:ind w:left="1455" w:hanging="360"/>
      </w:p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EF528C6"/>
    <w:multiLevelType w:val="hybridMultilevel"/>
    <w:tmpl w:val="12D6D7A0"/>
    <w:lvl w:ilvl="0" w:tplc="E286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25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A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47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2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3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D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041C6"/>
    <w:multiLevelType w:val="hybridMultilevel"/>
    <w:tmpl w:val="609825A0"/>
    <w:lvl w:ilvl="0" w:tplc="E286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25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A3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8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47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2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E3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2D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23"/>
    <w:rsid w:val="00047006"/>
    <w:rsid w:val="000549A6"/>
    <w:rsid w:val="000622CE"/>
    <w:rsid w:val="000711A8"/>
    <w:rsid w:val="000A381F"/>
    <w:rsid w:val="000B4444"/>
    <w:rsid w:val="000C07BA"/>
    <w:rsid w:val="000C608E"/>
    <w:rsid w:val="000D3199"/>
    <w:rsid w:val="000E0DEA"/>
    <w:rsid w:val="000F31AB"/>
    <w:rsid w:val="001032E3"/>
    <w:rsid w:val="00103641"/>
    <w:rsid w:val="00122C86"/>
    <w:rsid w:val="00135243"/>
    <w:rsid w:val="00137745"/>
    <w:rsid w:val="001546BF"/>
    <w:rsid w:val="001661DB"/>
    <w:rsid w:val="00192D9A"/>
    <w:rsid w:val="001A6A6E"/>
    <w:rsid w:val="001C6AD7"/>
    <w:rsid w:val="001C78B9"/>
    <w:rsid w:val="001E0AFF"/>
    <w:rsid w:val="00220F5D"/>
    <w:rsid w:val="00230D6D"/>
    <w:rsid w:val="00237E6C"/>
    <w:rsid w:val="002606DA"/>
    <w:rsid w:val="00272A15"/>
    <w:rsid w:val="00294077"/>
    <w:rsid w:val="002965C3"/>
    <w:rsid w:val="002A4DE4"/>
    <w:rsid w:val="002B64FB"/>
    <w:rsid w:val="002E299E"/>
    <w:rsid w:val="002F0772"/>
    <w:rsid w:val="002F1BB0"/>
    <w:rsid w:val="00304622"/>
    <w:rsid w:val="003177DE"/>
    <w:rsid w:val="003443A1"/>
    <w:rsid w:val="00386263"/>
    <w:rsid w:val="003B0797"/>
    <w:rsid w:val="003B42CB"/>
    <w:rsid w:val="003B4E38"/>
    <w:rsid w:val="003B7F37"/>
    <w:rsid w:val="003C044E"/>
    <w:rsid w:val="003C33AC"/>
    <w:rsid w:val="003D0946"/>
    <w:rsid w:val="003E2D85"/>
    <w:rsid w:val="003E74F2"/>
    <w:rsid w:val="003F4778"/>
    <w:rsid w:val="00401B13"/>
    <w:rsid w:val="00450908"/>
    <w:rsid w:val="00451EDA"/>
    <w:rsid w:val="004859F7"/>
    <w:rsid w:val="00487FFA"/>
    <w:rsid w:val="004A0973"/>
    <w:rsid w:val="004A1506"/>
    <w:rsid w:val="004A502D"/>
    <w:rsid w:val="004A7CB1"/>
    <w:rsid w:val="004B01A7"/>
    <w:rsid w:val="004C60F4"/>
    <w:rsid w:val="004C6BA2"/>
    <w:rsid w:val="005419B7"/>
    <w:rsid w:val="00571136"/>
    <w:rsid w:val="00590988"/>
    <w:rsid w:val="005B53E6"/>
    <w:rsid w:val="005E3140"/>
    <w:rsid w:val="005F775F"/>
    <w:rsid w:val="00627F84"/>
    <w:rsid w:val="00673F33"/>
    <w:rsid w:val="00677198"/>
    <w:rsid w:val="00684E92"/>
    <w:rsid w:val="006B24B9"/>
    <w:rsid w:val="006C4395"/>
    <w:rsid w:val="00753363"/>
    <w:rsid w:val="00756B98"/>
    <w:rsid w:val="00763BBB"/>
    <w:rsid w:val="00765543"/>
    <w:rsid w:val="00782EF0"/>
    <w:rsid w:val="00797432"/>
    <w:rsid w:val="007A46B8"/>
    <w:rsid w:val="007F10D6"/>
    <w:rsid w:val="007F1210"/>
    <w:rsid w:val="007F5FA7"/>
    <w:rsid w:val="0080539C"/>
    <w:rsid w:val="008374BC"/>
    <w:rsid w:val="00842C30"/>
    <w:rsid w:val="00850795"/>
    <w:rsid w:val="008520A7"/>
    <w:rsid w:val="00857936"/>
    <w:rsid w:val="00861C4C"/>
    <w:rsid w:val="00880FD8"/>
    <w:rsid w:val="008D0204"/>
    <w:rsid w:val="008E4366"/>
    <w:rsid w:val="009246A9"/>
    <w:rsid w:val="00971ECB"/>
    <w:rsid w:val="00997BC9"/>
    <w:rsid w:val="009A7C92"/>
    <w:rsid w:val="009A7D23"/>
    <w:rsid w:val="009B295E"/>
    <w:rsid w:val="009B49CF"/>
    <w:rsid w:val="009C0518"/>
    <w:rsid w:val="009C7400"/>
    <w:rsid w:val="009E1A66"/>
    <w:rsid w:val="00A152D4"/>
    <w:rsid w:val="00A22408"/>
    <w:rsid w:val="00A31627"/>
    <w:rsid w:val="00A6378B"/>
    <w:rsid w:val="00A66DFA"/>
    <w:rsid w:val="00A9632D"/>
    <w:rsid w:val="00AB0EDC"/>
    <w:rsid w:val="00AE2D4D"/>
    <w:rsid w:val="00AF1674"/>
    <w:rsid w:val="00B11983"/>
    <w:rsid w:val="00B2749F"/>
    <w:rsid w:val="00B81133"/>
    <w:rsid w:val="00B81AEC"/>
    <w:rsid w:val="00B82170"/>
    <w:rsid w:val="00B96ED3"/>
    <w:rsid w:val="00BA23E4"/>
    <w:rsid w:val="00BA30C1"/>
    <w:rsid w:val="00BB52FB"/>
    <w:rsid w:val="00BC0E99"/>
    <w:rsid w:val="00C050D4"/>
    <w:rsid w:val="00C07740"/>
    <w:rsid w:val="00C22F75"/>
    <w:rsid w:val="00C40C7D"/>
    <w:rsid w:val="00C45F87"/>
    <w:rsid w:val="00C73A8C"/>
    <w:rsid w:val="00C93366"/>
    <w:rsid w:val="00CA09FF"/>
    <w:rsid w:val="00CB5700"/>
    <w:rsid w:val="00CB7F57"/>
    <w:rsid w:val="00CC4020"/>
    <w:rsid w:val="00CF19DE"/>
    <w:rsid w:val="00D24A33"/>
    <w:rsid w:val="00D41ED2"/>
    <w:rsid w:val="00D454E9"/>
    <w:rsid w:val="00D52ED3"/>
    <w:rsid w:val="00D77BBE"/>
    <w:rsid w:val="00DC1EF0"/>
    <w:rsid w:val="00DD5F03"/>
    <w:rsid w:val="00DD6C6F"/>
    <w:rsid w:val="00DF7495"/>
    <w:rsid w:val="00E0005C"/>
    <w:rsid w:val="00E20183"/>
    <w:rsid w:val="00E329AF"/>
    <w:rsid w:val="00E40CA6"/>
    <w:rsid w:val="00E67286"/>
    <w:rsid w:val="00E96772"/>
    <w:rsid w:val="00EB59DA"/>
    <w:rsid w:val="00EC361C"/>
    <w:rsid w:val="00EE0B64"/>
    <w:rsid w:val="00EE7722"/>
    <w:rsid w:val="00F01490"/>
    <w:rsid w:val="00F0476F"/>
    <w:rsid w:val="00F112C8"/>
    <w:rsid w:val="00F20EA5"/>
    <w:rsid w:val="00F24230"/>
    <w:rsid w:val="00F40A41"/>
    <w:rsid w:val="00F42419"/>
    <w:rsid w:val="00FB0A44"/>
    <w:rsid w:val="00FB4FEC"/>
    <w:rsid w:val="00FB650B"/>
    <w:rsid w:val="00FD5A23"/>
    <w:rsid w:val="00FE0EFB"/>
    <w:rsid w:val="00FE75AE"/>
    <w:rsid w:val="00FF014C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4990"/>
  <w15:docId w15:val="{1AA08035-20C1-4920-BB22-2DB6176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32D"/>
    <w:rPr>
      <w:u w:val="single"/>
    </w:rPr>
  </w:style>
  <w:style w:type="paragraph" w:customStyle="1" w:styleId="HeaderFooter">
    <w:name w:val="Header &amp; Footer"/>
    <w:rsid w:val="00A963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9632D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BF"/>
    <w:rPr>
      <w:sz w:val="24"/>
      <w:szCs w:val="24"/>
    </w:rPr>
  </w:style>
  <w:style w:type="table" w:styleId="TableGrid">
    <w:name w:val="Table Grid"/>
    <w:basedOn w:val="TableNormal"/>
    <w:uiPriority w:val="39"/>
    <w:rsid w:val="0015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E9"/>
  </w:style>
  <w:style w:type="character" w:styleId="FootnoteReference">
    <w:name w:val="footnote reference"/>
    <w:basedOn w:val="DefaultParagraphFont"/>
    <w:uiPriority w:val="99"/>
    <w:semiHidden/>
    <w:unhideWhenUsed/>
    <w:rsid w:val="00D454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7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8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8B9"/>
    <w:rPr>
      <w:b/>
      <w:bCs/>
    </w:rPr>
  </w:style>
  <w:style w:type="paragraph" w:styleId="Revision">
    <w:name w:val="Revision"/>
    <w:hidden/>
    <w:uiPriority w:val="99"/>
    <w:semiHidden/>
    <w:rsid w:val="00F424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42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3"/>
      <w:szCs w:val="23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F24230"/>
    <w:rPr>
      <w:rFonts w:eastAsia="Times New Roman"/>
      <w:sz w:val="23"/>
      <w:szCs w:val="23"/>
      <w:bdr w:val="none" w:sz="0" w:space="0" w:color="auto"/>
    </w:rPr>
  </w:style>
  <w:style w:type="paragraph" w:styleId="NormalWeb">
    <w:name w:val="Normal (Web)"/>
    <w:basedOn w:val="Normal"/>
    <w:unhideWhenUsed/>
    <w:rsid w:val="00A15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marineturtle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asset.org/portfolio-item/conservation-of-marine-turtles-in-the-mediterranean-reg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9DB5-7C39-487C-A9E8-BDEC552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Eleana Touloupaki</dc:creator>
  <cp:lastModifiedBy>Efi Starfa</cp:lastModifiedBy>
  <cp:revision>3</cp:revision>
  <dcterms:created xsi:type="dcterms:W3CDTF">2021-11-10T10:23:00Z</dcterms:created>
  <dcterms:modified xsi:type="dcterms:W3CDTF">2021-11-10T10:25:00Z</dcterms:modified>
</cp:coreProperties>
</file>