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454E9" w:rsidRPr="00B81607" w:rsidRDefault="00B81607" w:rsidP="00D454E9">
      <w:pPr>
        <w:pStyle w:val="Body"/>
        <w:jc w:val="center"/>
        <w:rPr>
          <w:rFonts w:ascii="Calibri" w:hAnsi="Calibri" w:cs="Calibri"/>
          <w:b/>
          <w:lang w:val="sq-AL"/>
        </w:rPr>
      </w:pPr>
      <w:bookmarkStart w:id="0" w:name="OLE_LINK1"/>
      <w:bookmarkStart w:id="1" w:name="OLE_LINK2"/>
      <w:r>
        <w:rPr>
          <w:rFonts w:ascii="Calibri" w:hAnsi="Calibri" w:cs="Calibri"/>
          <w:b/>
        </w:rPr>
        <w:t>K</w:t>
      </w:r>
      <w:bookmarkStart w:id="2" w:name="_GoBack"/>
      <w:bookmarkEnd w:id="2"/>
      <w:r>
        <w:rPr>
          <w:rFonts w:ascii="Calibri" w:hAnsi="Calibri" w:cs="Calibri"/>
          <w:b/>
        </w:rPr>
        <w:t>onferencë për shtyp</w:t>
      </w:r>
    </w:p>
    <w:p w:rsidR="00D454E9" w:rsidRPr="00D52ED3" w:rsidRDefault="00B02AC3" w:rsidP="00F40A41">
      <w:pPr>
        <w:pStyle w:val="Body"/>
        <w:jc w:val="right"/>
        <w:rPr>
          <w:rFonts w:ascii="Calibri" w:hAnsi="Calibri" w:cs="Calibri"/>
          <w:i/>
        </w:rPr>
      </w:pPr>
      <w:r w:rsidRPr="00CB5462">
        <w:rPr>
          <w:rFonts w:ascii="Calibri" w:hAnsi="Calibri" w:cs="Calibri"/>
          <w:i/>
        </w:rPr>
        <w:t xml:space="preserve"> </w:t>
      </w:r>
      <w:r w:rsidR="00D05D22" w:rsidRPr="00CB5462">
        <w:rPr>
          <w:rFonts w:ascii="Calibri" w:hAnsi="Calibri" w:cs="Calibri"/>
          <w:i/>
        </w:rPr>
        <w:t xml:space="preserve">6 </w:t>
      </w:r>
      <w:r w:rsidR="00B81607" w:rsidRPr="00CB5462">
        <w:rPr>
          <w:rFonts w:ascii="Calibri" w:hAnsi="Calibri" w:cs="Calibri"/>
          <w:i/>
        </w:rPr>
        <w:t>Prill</w:t>
      </w:r>
      <w:r w:rsidR="00D05D22" w:rsidRPr="00CB5462">
        <w:rPr>
          <w:rFonts w:ascii="Calibri" w:hAnsi="Calibri" w:cs="Calibri"/>
          <w:i/>
        </w:rPr>
        <w:t>,</w:t>
      </w:r>
      <w:r w:rsidR="00756B98" w:rsidRPr="00CB5462">
        <w:rPr>
          <w:rFonts w:ascii="Calibri" w:hAnsi="Calibri" w:cs="Calibri"/>
          <w:i/>
        </w:rPr>
        <w:t xml:space="preserve"> 202</w:t>
      </w:r>
      <w:r w:rsidR="00450908" w:rsidRPr="00CB5462">
        <w:rPr>
          <w:rFonts w:ascii="Calibri" w:hAnsi="Calibri" w:cs="Calibri"/>
          <w:i/>
        </w:rPr>
        <w:t>1</w:t>
      </w:r>
    </w:p>
    <w:p w:rsidR="00F40A41" w:rsidRPr="00D52ED3" w:rsidRDefault="00F40A41" w:rsidP="00F40A41">
      <w:pPr>
        <w:pStyle w:val="Body"/>
        <w:jc w:val="right"/>
        <w:rPr>
          <w:rFonts w:ascii="Calibri" w:hAnsi="Calibri" w:cs="Calibri"/>
        </w:rPr>
      </w:pPr>
    </w:p>
    <w:p w:rsidR="00D454E9" w:rsidRPr="00D52ED3" w:rsidRDefault="00B81607" w:rsidP="00F40A41">
      <w:pPr>
        <w:pStyle w:val="Body"/>
        <w:jc w:val="center"/>
        <w:rPr>
          <w:rFonts w:ascii="Calibri" w:hAnsi="Calibri" w:cs="Calibri"/>
          <w:b/>
        </w:rPr>
      </w:pPr>
      <w:r>
        <w:rPr>
          <w:rFonts w:ascii="Calibri" w:hAnsi="Calibri" w:cs="Calibri"/>
          <w:b/>
        </w:rPr>
        <w:t>Fillimi i projektit mbi breshkat detare ne Shqipëri</w:t>
      </w:r>
    </w:p>
    <w:p w:rsidR="00D454E9" w:rsidRPr="00D52ED3" w:rsidRDefault="00D454E9" w:rsidP="00D52ED3">
      <w:pPr>
        <w:pStyle w:val="Body"/>
        <w:jc w:val="both"/>
        <w:rPr>
          <w:rFonts w:ascii="Calibri" w:hAnsi="Calibri" w:cs="Calibri"/>
        </w:rPr>
      </w:pPr>
    </w:p>
    <w:bookmarkEnd w:id="0"/>
    <w:bookmarkEnd w:id="1"/>
    <w:p w:rsidR="00B81607" w:rsidRDefault="00B81607" w:rsidP="00D52ED3">
      <w:pPr>
        <w:pStyle w:val="Body"/>
        <w:jc w:val="both"/>
        <w:rPr>
          <w:rFonts w:ascii="Calibri" w:hAnsi="Calibri" w:cs="Calibri"/>
        </w:rPr>
      </w:pPr>
      <w:r>
        <w:rPr>
          <w:rFonts w:ascii="Calibri" w:hAnsi="Calibri" w:cs="Calibri"/>
        </w:rPr>
        <w:t xml:space="preserve">Në kuadër të projektit rajonal ‘’Ruajtja e breshkave detare në rajonin e Mesdheut’’, </w:t>
      </w:r>
      <w:r w:rsidR="00F107D6">
        <w:rPr>
          <w:rFonts w:ascii="Calibri" w:hAnsi="Calibri" w:cs="Calibri"/>
        </w:rPr>
        <w:t xml:space="preserve">u mbajt </w:t>
      </w:r>
      <w:r>
        <w:rPr>
          <w:rFonts w:ascii="Calibri" w:hAnsi="Calibri" w:cs="Calibri"/>
        </w:rPr>
        <w:t>më datë 1 Prill,</w:t>
      </w:r>
      <w:r w:rsidR="00D05D22">
        <w:rPr>
          <w:rFonts w:ascii="Calibri" w:hAnsi="Calibri" w:cs="Calibri"/>
        </w:rPr>
        <w:t xml:space="preserve"> 2021, takimi </w:t>
      </w:r>
      <w:r w:rsidR="00F107D6">
        <w:rPr>
          <w:rFonts w:ascii="Calibri" w:hAnsi="Calibri" w:cs="Calibri"/>
        </w:rPr>
        <w:t xml:space="preserve">online </w:t>
      </w:r>
      <w:r>
        <w:rPr>
          <w:rFonts w:ascii="Calibri" w:hAnsi="Calibri" w:cs="Calibri"/>
        </w:rPr>
        <w:t>midis ekspertëve dhe përfaqësuesve të institucionenve të ndryshme në Shqipëri.</w:t>
      </w:r>
    </w:p>
    <w:p w:rsidR="00450908" w:rsidRPr="00D52ED3" w:rsidRDefault="00B81607" w:rsidP="00D52ED3">
      <w:pPr>
        <w:pStyle w:val="Body"/>
        <w:jc w:val="both"/>
        <w:rPr>
          <w:rFonts w:ascii="Calibri" w:hAnsi="Calibri" w:cs="Calibri"/>
        </w:rPr>
      </w:pPr>
      <w:r>
        <w:rPr>
          <w:rFonts w:ascii="Calibri" w:hAnsi="Calibri" w:cs="Calibri"/>
        </w:rPr>
        <w:t xml:space="preserve">Qëllimi </w:t>
      </w:r>
      <w:r w:rsidR="00F107D6">
        <w:rPr>
          <w:rFonts w:ascii="Calibri" w:hAnsi="Calibri" w:cs="Calibri"/>
        </w:rPr>
        <w:t>i</w:t>
      </w:r>
      <w:r>
        <w:rPr>
          <w:rFonts w:ascii="Calibri" w:hAnsi="Calibri" w:cs="Calibri"/>
        </w:rPr>
        <w:t xml:space="preserve"> këtij takimi ishte prezantimi </w:t>
      </w:r>
      <w:r w:rsidR="00F107D6">
        <w:rPr>
          <w:rFonts w:ascii="Calibri" w:hAnsi="Calibri" w:cs="Calibri"/>
        </w:rPr>
        <w:t>i</w:t>
      </w:r>
      <w:r w:rsidR="00D05D22">
        <w:rPr>
          <w:rFonts w:ascii="Calibri" w:hAnsi="Calibri" w:cs="Calibri"/>
        </w:rPr>
        <w:t xml:space="preserve"> faz</w:t>
      </w:r>
      <w:r w:rsidR="00D05D22">
        <w:rPr>
          <w:rFonts w:ascii="Calibri" w:hAnsi="Calibri" w:cs="Calibri"/>
          <w:lang w:val="sq-AL"/>
        </w:rPr>
        <w:t>ë</w:t>
      </w:r>
      <w:r>
        <w:rPr>
          <w:rFonts w:ascii="Calibri" w:hAnsi="Calibri" w:cs="Calibri"/>
        </w:rPr>
        <w:t>s së dytë të aktiviteteve të projektit, të cilat do të vihen në zbatim nga shoqata për ruajtjen e breshkave detare MEDASSET</w:t>
      </w:r>
      <w:r w:rsidR="00F107D6">
        <w:rPr>
          <w:rFonts w:ascii="Calibri" w:hAnsi="Calibri" w:cs="Calibri"/>
        </w:rPr>
        <w:t>, me seli në Greqi,</w:t>
      </w:r>
      <w:r>
        <w:rPr>
          <w:rFonts w:ascii="Calibri" w:hAnsi="Calibri" w:cs="Calibri"/>
        </w:rPr>
        <w:t xml:space="preserve"> në bashkëpunim me ekspertin vendas</w:t>
      </w:r>
      <w:r w:rsidR="00F107D6">
        <w:rPr>
          <w:rFonts w:ascii="Calibri" w:hAnsi="Calibri" w:cs="Calibri"/>
        </w:rPr>
        <w:t>,</w:t>
      </w:r>
      <w:r>
        <w:rPr>
          <w:rFonts w:ascii="Calibri" w:hAnsi="Calibri" w:cs="Calibri"/>
        </w:rPr>
        <w:t xml:space="preserve"> </w:t>
      </w:r>
      <w:r w:rsidR="00F107D6">
        <w:rPr>
          <w:rFonts w:ascii="Calibri" w:hAnsi="Calibri" w:cs="Calibri"/>
        </w:rPr>
        <w:t>Dr. Enerit Saç</w:t>
      </w:r>
      <w:r w:rsidR="003E2D85" w:rsidRPr="00D52ED3">
        <w:rPr>
          <w:rFonts w:ascii="Calibri" w:hAnsi="Calibri" w:cs="Calibri"/>
        </w:rPr>
        <w:t>danaku</w:t>
      </w:r>
      <w:r>
        <w:rPr>
          <w:rFonts w:ascii="Calibri" w:hAnsi="Calibri" w:cs="Calibri"/>
        </w:rPr>
        <w:t xml:space="preserve"> dhe me financim nga fondacioni MAVA</w:t>
      </w:r>
      <w:r w:rsidR="003E2D85" w:rsidRPr="00D52ED3">
        <w:rPr>
          <w:rFonts w:ascii="Calibri" w:hAnsi="Calibri" w:cs="Calibri"/>
        </w:rPr>
        <w:t>.</w:t>
      </w:r>
      <w:r w:rsidR="00EC361C" w:rsidRPr="00D52ED3">
        <w:rPr>
          <w:rFonts w:ascii="Calibri" w:hAnsi="Calibri" w:cs="Calibri"/>
          <w:vertAlign w:val="superscript"/>
        </w:rPr>
        <w:t>1</w:t>
      </w:r>
      <w:r w:rsidR="003E2D85" w:rsidRPr="00D52ED3">
        <w:rPr>
          <w:rFonts w:ascii="Calibri" w:hAnsi="Calibri" w:cs="Calibri"/>
        </w:rPr>
        <w:t xml:space="preserve"> </w:t>
      </w:r>
    </w:p>
    <w:p w:rsidR="00450908" w:rsidRPr="00D52ED3" w:rsidRDefault="00450908" w:rsidP="00D52ED3">
      <w:pPr>
        <w:pStyle w:val="Body"/>
        <w:jc w:val="both"/>
        <w:rPr>
          <w:rFonts w:ascii="Calibri" w:hAnsi="Calibri" w:cs="Calibri"/>
        </w:rPr>
      </w:pPr>
    </w:p>
    <w:p w:rsidR="00EC361C" w:rsidRPr="00D52ED3" w:rsidRDefault="00B81607" w:rsidP="00D52ED3">
      <w:pPr>
        <w:pStyle w:val="Body"/>
        <w:jc w:val="both"/>
        <w:rPr>
          <w:rFonts w:ascii="Calibri" w:hAnsi="Calibri" w:cs="Calibri"/>
        </w:rPr>
      </w:pPr>
      <w:r>
        <w:rPr>
          <w:rFonts w:ascii="Calibri" w:hAnsi="Calibri" w:cs="Calibri"/>
        </w:rPr>
        <w:t>Pas realizimit me sukses të fazës së parë të projektit në</w:t>
      </w:r>
      <w:r w:rsidR="00EC361C" w:rsidRPr="00D52ED3">
        <w:rPr>
          <w:rFonts w:ascii="Calibri" w:hAnsi="Calibri" w:cs="Calibri"/>
        </w:rPr>
        <w:t xml:space="preserve"> 2018-2019,</w:t>
      </w:r>
      <w:r w:rsidR="00823E07">
        <w:rPr>
          <w:rFonts w:ascii="Calibri" w:hAnsi="Calibri" w:cs="Calibri"/>
          <w:vertAlign w:val="superscript"/>
        </w:rPr>
        <w:t xml:space="preserve">2 </w:t>
      </w:r>
      <w:r w:rsidR="001949FD">
        <w:rPr>
          <w:rFonts w:ascii="Calibri" w:hAnsi="Calibri" w:cs="Calibri"/>
        </w:rPr>
        <w:t>aktivitetet do të vazhdojnë edhe përgjatë viteve</w:t>
      </w:r>
      <w:r w:rsidR="00EC361C" w:rsidRPr="00D52ED3">
        <w:rPr>
          <w:rFonts w:ascii="Calibri" w:hAnsi="Calibri" w:cs="Calibri"/>
        </w:rPr>
        <w:t xml:space="preserve"> 2021-2022 </w:t>
      </w:r>
      <w:r w:rsidR="001949FD">
        <w:rPr>
          <w:rFonts w:ascii="Calibri" w:hAnsi="Calibri" w:cs="Calibri"/>
        </w:rPr>
        <w:t xml:space="preserve">me fokus kërkimin shkencor, trajnimin dhe ruajtjen e breshkave detare. </w:t>
      </w:r>
      <w:r w:rsidR="00EC361C" w:rsidRPr="00D52ED3">
        <w:rPr>
          <w:rFonts w:ascii="Calibri" w:hAnsi="Calibri" w:cs="Calibri"/>
        </w:rPr>
        <w:t>“</w:t>
      </w:r>
      <w:r w:rsidR="001949FD">
        <w:rPr>
          <w:rFonts w:ascii="Calibri" w:hAnsi="Calibri" w:cs="Calibri"/>
        </w:rPr>
        <w:t>N</w:t>
      </w:r>
      <w:r w:rsidR="00D05D22">
        <w:rPr>
          <w:rFonts w:ascii="Calibri" w:hAnsi="Calibri" w:cs="Calibri"/>
        </w:rPr>
        <w:t>ëpërmjet një studimi një-vjeçar</w:t>
      </w:r>
      <w:r w:rsidR="00D05D22" w:rsidRPr="00CB5462">
        <w:rPr>
          <w:rFonts w:ascii="Calibri" w:hAnsi="Calibri" w:cs="Calibri"/>
          <w:b/>
        </w:rPr>
        <w:t xml:space="preserve">, </w:t>
      </w:r>
      <w:r w:rsidR="001949FD" w:rsidRPr="00CB5462">
        <w:rPr>
          <w:rFonts w:ascii="Calibri" w:hAnsi="Calibri" w:cs="Calibri"/>
          <w:b/>
        </w:rPr>
        <w:t xml:space="preserve">duke përdorur </w:t>
      </w:r>
      <w:r w:rsidR="00D05D22" w:rsidRPr="00CB5462">
        <w:rPr>
          <w:rFonts w:ascii="Calibri" w:hAnsi="Calibri" w:cs="Calibri"/>
          <w:b/>
        </w:rPr>
        <w:t>dronin</w:t>
      </w:r>
      <w:r w:rsidR="00875596" w:rsidRPr="00CB5462">
        <w:rPr>
          <w:rFonts w:ascii="Calibri" w:hAnsi="Calibri" w:cs="Calibri"/>
          <w:b/>
        </w:rPr>
        <w:t xml:space="preserve"> në </w:t>
      </w:r>
      <w:r w:rsidR="002E47D4" w:rsidRPr="00CB5462">
        <w:rPr>
          <w:rFonts w:ascii="Calibri" w:hAnsi="Calibri" w:cs="Calibri"/>
          <w:b/>
        </w:rPr>
        <w:t>zonën e gjirit të</w:t>
      </w:r>
      <w:r w:rsidR="00875596" w:rsidRPr="00CB5462">
        <w:rPr>
          <w:rFonts w:ascii="Calibri" w:hAnsi="Calibri" w:cs="Calibri"/>
          <w:b/>
        </w:rPr>
        <w:t xml:space="preserve"> Drinit</w:t>
      </w:r>
      <w:r w:rsidR="001949FD">
        <w:rPr>
          <w:rFonts w:ascii="Calibri" w:hAnsi="Calibri" w:cs="Calibri"/>
        </w:rPr>
        <w:t>,</w:t>
      </w:r>
      <w:r w:rsidR="00875596">
        <w:rPr>
          <w:rFonts w:ascii="Calibri" w:hAnsi="Calibri" w:cs="Calibri"/>
        </w:rPr>
        <w:t xml:space="preserve"> synojmë</w:t>
      </w:r>
      <w:r w:rsidR="001949FD">
        <w:rPr>
          <w:rFonts w:ascii="Calibri" w:hAnsi="Calibri" w:cs="Calibri"/>
        </w:rPr>
        <w:t xml:space="preserve"> të paraqesim shpërndarjen e popullatës së breshkave detare </w:t>
      </w:r>
      <w:r w:rsidR="002E47D4">
        <w:rPr>
          <w:rFonts w:ascii="Calibri" w:hAnsi="Calibri" w:cs="Calibri"/>
        </w:rPr>
        <w:t>që përdorin këtë zonë</w:t>
      </w:r>
      <w:r w:rsidR="00875596">
        <w:rPr>
          <w:rFonts w:ascii="Calibri" w:hAnsi="Calibri" w:cs="Calibri"/>
        </w:rPr>
        <w:t xml:space="preserve"> për t’u ushqyer dhe zhvilluar</w:t>
      </w:r>
      <w:r w:rsidR="00D05D22">
        <w:rPr>
          <w:rFonts w:ascii="Calibri" w:hAnsi="Calibri" w:cs="Calibri"/>
        </w:rPr>
        <w:t>. Gjithashtu,</w:t>
      </w:r>
      <w:r w:rsidR="00875596">
        <w:rPr>
          <w:rFonts w:ascii="Calibri" w:hAnsi="Calibri" w:cs="Calibri"/>
        </w:rPr>
        <w:t xml:space="preserve"> do të vazhdojmë të grumbullojmë </w:t>
      </w:r>
      <w:r w:rsidR="00875596" w:rsidRPr="00CB5462">
        <w:rPr>
          <w:rFonts w:ascii="Calibri" w:hAnsi="Calibri" w:cs="Calibri"/>
          <w:b/>
        </w:rPr>
        <w:t>mostra gjenetike</w:t>
      </w:r>
      <w:r w:rsidR="00875596">
        <w:rPr>
          <w:rFonts w:ascii="Calibri" w:hAnsi="Calibri" w:cs="Calibri"/>
        </w:rPr>
        <w:t xml:space="preserve"> me qëllim që të kuptojmë më tëpër mbi praninë e popullatës së breshkave në ujërat e bregdetit shqiptar’’ shpjegoi Vicky Rae, përfaqesuesja shkencore e MEDASSET. </w:t>
      </w:r>
    </w:p>
    <w:p w:rsidR="00EC361C" w:rsidRPr="00D52ED3" w:rsidRDefault="00EC361C" w:rsidP="00D52ED3">
      <w:pPr>
        <w:pStyle w:val="Body"/>
        <w:jc w:val="both"/>
        <w:rPr>
          <w:rFonts w:ascii="Calibri" w:hAnsi="Calibri" w:cs="Calibri"/>
        </w:rPr>
      </w:pPr>
    </w:p>
    <w:p w:rsidR="00EC361C" w:rsidRDefault="00875596" w:rsidP="00D52ED3">
      <w:pPr>
        <w:pStyle w:val="Body"/>
        <w:jc w:val="both"/>
        <w:rPr>
          <w:rFonts w:ascii="Calibri" w:hAnsi="Calibri" w:cs="Calibri"/>
        </w:rPr>
      </w:pPr>
      <w:r>
        <w:rPr>
          <w:rFonts w:ascii="Calibri" w:hAnsi="Calibri" w:cs="Calibri"/>
        </w:rPr>
        <w:t>Pavarsisht se njihet tashmë</w:t>
      </w:r>
      <w:r w:rsidR="00D05D22">
        <w:rPr>
          <w:rFonts w:ascii="Calibri" w:hAnsi="Calibri" w:cs="Calibri"/>
        </w:rPr>
        <w:t>,</w:t>
      </w:r>
      <w:r>
        <w:rPr>
          <w:rFonts w:ascii="Calibri" w:hAnsi="Calibri" w:cs="Calibri"/>
        </w:rPr>
        <w:t xml:space="preserve"> se një popullatë e rëndësishme e breshkave detare ushqehet dhe</w:t>
      </w:r>
      <w:r w:rsidR="00D05D22">
        <w:rPr>
          <w:rFonts w:ascii="Calibri" w:hAnsi="Calibri" w:cs="Calibri"/>
        </w:rPr>
        <w:t xml:space="preserve"> dimëron në ujërat e bregdetit s</w:t>
      </w:r>
      <w:r>
        <w:rPr>
          <w:rFonts w:ascii="Calibri" w:hAnsi="Calibri" w:cs="Calibri"/>
        </w:rPr>
        <w:t>hqiptar</w:t>
      </w:r>
      <w:r w:rsidR="009721EE" w:rsidRPr="009721EE">
        <w:rPr>
          <w:rFonts w:ascii="Calibri" w:hAnsi="Calibri" w:cs="Calibri"/>
          <w:vertAlign w:val="superscript"/>
        </w:rPr>
        <w:t>3</w:t>
      </w:r>
      <w:r>
        <w:rPr>
          <w:rFonts w:ascii="Calibri" w:hAnsi="Calibri" w:cs="Calibri"/>
        </w:rPr>
        <w:t xml:space="preserve">, në lidhje me folezimin (riprodhimin) rasti </w:t>
      </w:r>
      <w:r w:rsidR="00E24FCC">
        <w:rPr>
          <w:rFonts w:ascii="Calibri" w:hAnsi="Calibri" w:cs="Calibri"/>
        </w:rPr>
        <w:t>i</w:t>
      </w:r>
      <w:r>
        <w:rPr>
          <w:rFonts w:ascii="Calibri" w:hAnsi="Calibri" w:cs="Calibri"/>
        </w:rPr>
        <w:t xml:space="preserve"> parë zyrtar u zbulua dhe konfirmua vetëm në vitin 2018 në plazhin e Divjakës</w:t>
      </w:r>
      <w:r w:rsidR="00EC361C" w:rsidRPr="00D52ED3">
        <w:rPr>
          <w:rFonts w:ascii="Calibri" w:hAnsi="Calibri" w:cs="Calibri"/>
        </w:rPr>
        <w:t>. “</w:t>
      </w:r>
      <w:r w:rsidR="00E24FCC">
        <w:rPr>
          <w:rFonts w:ascii="Calibri" w:hAnsi="Calibri" w:cs="Calibri"/>
        </w:rPr>
        <w:t xml:space="preserve">Ne do të vazhdojmë të realizojmë trajnime me stafin e administrative të Zonave të Mbrojtura me qëllim identifikimin dhe menaxhimin e rasteve sporadike të folezimeve të breshkave në plazhet Shqiptare’’, shtoi Dr. Enerit Saçdanaku. Me qëllim nxitjen e mëtejshme të bashkëpunimit midis palëve të interesuara (aktorëve të përfshirë në këtë process), një </w:t>
      </w:r>
      <w:r w:rsidR="00E24FCC" w:rsidRPr="00E24FCC">
        <w:rPr>
          <w:rFonts w:ascii="Calibri" w:hAnsi="Calibri" w:cs="Calibri"/>
          <w:b/>
        </w:rPr>
        <w:t>rrjet kombëtar</w:t>
      </w:r>
      <w:r w:rsidR="00E24FCC">
        <w:rPr>
          <w:rFonts w:ascii="Calibri" w:hAnsi="Calibri" w:cs="Calibri"/>
        </w:rPr>
        <w:t xml:space="preserve"> midis autoriteteve lokale dhe institucioneve të tjera do të organizohet dhe krijohet. Ky rrjet do të shoqërohet me materiale trajnuese mbi zhvillimin e të ashtuquajturës </w:t>
      </w:r>
      <w:r w:rsidR="00E24FCC" w:rsidRPr="00E24FCC">
        <w:rPr>
          <w:rFonts w:ascii="Calibri" w:hAnsi="Calibri" w:cs="Calibri"/>
          <w:b/>
        </w:rPr>
        <w:t>‘’shkenca qytetare’’</w:t>
      </w:r>
      <w:r w:rsidR="00E24FCC">
        <w:rPr>
          <w:rFonts w:ascii="Calibri" w:hAnsi="Calibri" w:cs="Calibri"/>
        </w:rPr>
        <w:t>, me qëllim rritje e vigjilencës për identifikimin e folezimeve të breshkave detare apo rasteve të tjera te identifikuara ne det ose</w:t>
      </w:r>
      <w:r w:rsidR="00D05D22">
        <w:rPr>
          <w:rFonts w:ascii="Calibri" w:hAnsi="Calibri" w:cs="Calibri"/>
        </w:rPr>
        <w:t xml:space="preserve"> të nxjerra të ngorudhura në breg (stranding</w:t>
      </w:r>
      <w:r w:rsidR="00E24FCC">
        <w:rPr>
          <w:rFonts w:ascii="Calibri" w:hAnsi="Calibri" w:cs="Calibri"/>
        </w:rPr>
        <w:t xml:space="preserve">). </w:t>
      </w:r>
    </w:p>
    <w:p w:rsidR="00CB5462" w:rsidRPr="00D52ED3" w:rsidRDefault="00CB5462" w:rsidP="00D52ED3">
      <w:pPr>
        <w:pStyle w:val="Body"/>
        <w:jc w:val="both"/>
        <w:rPr>
          <w:rFonts w:ascii="Calibri" w:hAnsi="Calibri" w:cs="Calibri"/>
        </w:rPr>
      </w:pPr>
    </w:p>
    <w:p w:rsidR="00EC361C" w:rsidRDefault="00D11CBB" w:rsidP="00D52ED3">
      <w:pPr>
        <w:pStyle w:val="Body"/>
        <w:jc w:val="both"/>
        <w:rPr>
          <w:rFonts w:ascii="Calibri" w:hAnsi="Calibri" w:cs="Calibri"/>
        </w:rPr>
      </w:pPr>
      <w:r>
        <w:rPr>
          <w:rFonts w:ascii="Calibri" w:hAnsi="Calibri" w:cs="Calibri"/>
        </w:rPr>
        <w:t>Projekti në fjalë,</w:t>
      </w:r>
      <w:r w:rsidR="00E24FCC">
        <w:rPr>
          <w:rFonts w:ascii="Calibri" w:hAnsi="Calibri" w:cs="Calibri"/>
        </w:rPr>
        <w:t xml:space="preserve"> do të ndihmojë Shqipërinë </w:t>
      </w:r>
      <w:r>
        <w:rPr>
          <w:rFonts w:ascii="Calibri" w:hAnsi="Calibri" w:cs="Calibri"/>
        </w:rPr>
        <w:t>të adresojë një nga prioritet kryesore, që tashmë është pranuar në nivel rajonal (Mesdhetar), si një met</w:t>
      </w:r>
      <w:r w:rsidR="00823E07">
        <w:rPr>
          <w:rFonts w:ascii="Calibri" w:hAnsi="Calibri" w:cs="Calibri"/>
        </w:rPr>
        <w:t>odë mjaft e rëndësishme për të plotësuar</w:t>
      </w:r>
      <w:r>
        <w:rPr>
          <w:rFonts w:ascii="Calibri" w:hAnsi="Calibri" w:cs="Calibri"/>
        </w:rPr>
        <w:t xml:space="preserve"> mangësit në njohuri dhe </w:t>
      </w:r>
      <w:r w:rsidR="00823E07">
        <w:rPr>
          <w:rFonts w:ascii="Calibri" w:hAnsi="Calibri" w:cs="Calibri"/>
        </w:rPr>
        <w:t>për të inforumuar në mënyrë sa më efikase</w:t>
      </w:r>
      <w:r>
        <w:rPr>
          <w:rFonts w:ascii="Calibri" w:hAnsi="Calibri" w:cs="Calibri"/>
        </w:rPr>
        <w:t xml:space="preserve"> mbi strategjitë e ruajtjes, ai është: krijimi i një </w:t>
      </w:r>
      <w:r>
        <w:rPr>
          <w:rFonts w:ascii="Calibri" w:hAnsi="Calibri" w:cs="Calibri"/>
          <w:b/>
        </w:rPr>
        <w:t>Rrjeti kombëtar për monitorimin e breshkave të n</w:t>
      </w:r>
      <w:r w:rsidRPr="00D11CBB">
        <w:rPr>
          <w:rFonts w:ascii="Calibri" w:hAnsi="Calibri" w:cs="Calibri"/>
          <w:b/>
        </w:rPr>
        <w:t>gordhura</w:t>
      </w:r>
      <w:r>
        <w:rPr>
          <w:rFonts w:ascii="Calibri" w:hAnsi="Calibri" w:cs="Calibri"/>
          <w:b/>
        </w:rPr>
        <w:t xml:space="preserve"> (stranding)</w:t>
      </w:r>
      <w:r w:rsidRPr="00D11CBB">
        <w:rPr>
          <w:rFonts w:ascii="Calibri" w:hAnsi="Calibri" w:cs="Calibri"/>
          <w:b/>
        </w:rPr>
        <w:t xml:space="preserve">. </w:t>
      </w:r>
      <w:r>
        <w:rPr>
          <w:rFonts w:ascii="Calibri" w:hAnsi="Calibri" w:cs="Calibri"/>
        </w:rPr>
        <w:t>Së fundmi,</w:t>
      </w:r>
      <w:r w:rsidR="00823E07">
        <w:rPr>
          <w:rFonts w:ascii="Calibri" w:hAnsi="Calibri" w:cs="Calibri"/>
        </w:rPr>
        <w:t xml:space="preserve"> do të bëhet edhe një vlerësim mbi</w:t>
      </w:r>
      <w:r>
        <w:rPr>
          <w:rFonts w:ascii="Calibri" w:hAnsi="Calibri" w:cs="Calibri"/>
        </w:rPr>
        <w:t xml:space="preserve"> progresi</w:t>
      </w:r>
      <w:r w:rsidR="00823E07">
        <w:rPr>
          <w:rFonts w:ascii="Calibri" w:hAnsi="Calibri" w:cs="Calibri"/>
        </w:rPr>
        <w:t>n e bërë me</w:t>
      </w:r>
      <w:r>
        <w:rPr>
          <w:rFonts w:ascii="Calibri" w:hAnsi="Calibri" w:cs="Calibri"/>
        </w:rPr>
        <w:t xml:space="preserve"> zbatimin e Planit të Veprimit të breshkave detare </w:t>
      </w:r>
      <w:r w:rsidR="000B6572">
        <w:rPr>
          <w:rFonts w:ascii="Calibri" w:hAnsi="Calibri" w:cs="Calibri"/>
        </w:rPr>
        <w:t xml:space="preserve">në Shqipëri </w:t>
      </w:r>
      <w:r>
        <w:rPr>
          <w:rFonts w:ascii="Calibri" w:hAnsi="Calibri" w:cs="Calibri"/>
        </w:rPr>
        <w:t xml:space="preserve">(miratuar në 2012), </w:t>
      </w:r>
      <w:r w:rsidR="00823E07">
        <w:rPr>
          <w:rFonts w:ascii="Calibri" w:hAnsi="Calibri" w:cs="Calibri"/>
        </w:rPr>
        <w:t xml:space="preserve">si </w:t>
      </w:r>
      <w:r>
        <w:rPr>
          <w:rFonts w:ascii="Calibri" w:hAnsi="Calibri" w:cs="Calibri"/>
        </w:rPr>
        <w:t>dhe do të prodhohet një plan apo strategji</w:t>
      </w:r>
      <w:r w:rsidR="000B6572">
        <w:rPr>
          <w:rFonts w:ascii="Calibri" w:hAnsi="Calibri" w:cs="Calibri"/>
        </w:rPr>
        <w:t xml:space="preserve"> me qëllim përmbushjen (realizimin) e objektivave të vendosur për ruajtjen e popullatës së breshkave detare</w:t>
      </w:r>
      <w:r w:rsidR="00823E07">
        <w:rPr>
          <w:rFonts w:ascii="Calibri" w:hAnsi="Calibri" w:cs="Calibri"/>
        </w:rPr>
        <w:t xml:space="preserve"> në këtë plan. </w:t>
      </w:r>
      <w:r w:rsidR="000B6572">
        <w:rPr>
          <w:rFonts w:ascii="Calibri" w:hAnsi="Calibri" w:cs="Calibri"/>
        </w:rPr>
        <w:t xml:space="preserve">  </w:t>
      </w:r>
    </w:p>
    <w:p w:rsidR="000B6572" w:rsidRPr="00D52ED3" w:rsidRDefault="000B6572" w:rsidP="00D52ED3">
      <w:pPr>
        <w:pStyle w:val="Body"/>
        <w:jc w:val="both"/>
        <w:rPr>
          <w:rFonts w:ascii="Calibri" w:hAnsi="Calibri" w:cs="Calibri"/>
        </w:rPr>
      </w:pPr>
    </w:p>
    <w:p w:rsidR="003C33AC" w:rsidRPr="00D52ED3" w:rsidRDefault="000B6572" w:rsidP="00D52ED3">
      <w:pPr>
        <w:pStyle w:val="Body"/>
        <w:jc w:val="both"/>
        <w:rPr>
          <w:rFonts w:ascii="Calibri" w:hAnsi="Calibri" w:cs="Calibri"/>
        </w:rPr>
      </w:pPr>
      <w:r>
        <w:rPr>
          <w:rFonts w:ascii="Calibri" w:hAnsi="Calibri" w:cs="Calibri"/>
        </w:rPr>
        <w:t xml:space="preserve">Këto aktivitete u diskutuan midis pjesmarrësve të ndryshëm në takim, ku ishin të përfshirë përfaqësues nga </w:t>
      </w:r>
      <w:r w:rsidRPr="00CB5462">
        <w:rPr>
          <w:rFonts w:ascii="Calibri" w:hAnsi="Calibri" w:cs="Calibri"/>
          <w:b/>
        </w:rPr>
        <w:t>Agjensia Kombëtare e Zonave të Mbrojtura</w:t>
      </w:r>
      <w:r>
        <w:rPr>
          <w:rFonts w:ascii="Calibri" w:hAnsi="Calibri" w:cs="Calibri"/>
        </w:rPr>
        <w:t xml:space="preserve"> (AKZM), si Znj. Antonela Çobanaj dhe </w:t>
      </w:r>
      <w:r w:rsidR="00823E07">
        <w:rPr>
          <w:rFonts w:ascii="Calibri" w:hAnsi="Calibri" w:cs="Calibri"/>
        </w:rPr>
        <w:t xml:space="preserve">Znj. </w:t>
      </w:r>
      <w:r>
        <w:rPr>
          <w:rFonts w:ascii="Calibri" w:hAnsi="Calibri" w:cs="Calibri"/>
        </w:rPr>
        <w:t xml:space="preserve">Migena Bici si dhe përfaqësues nga </w:t>
      </w:r>
      <w:r w:rsidRPr="00CB5462">
        <w:rPr>
          <w:rFonts w:ascii="Calibri" w:hAnsi="Calibri" w:cs="Calibri"/>
          <w:b/>
        </w:rPr>
        <w:t xml:space="preserve">Administratat Rajonale të Zonave të </w:t>
      </w:r>
      <w:r w:rsidR="00823E07" w:rsidRPr="00CB5462">
        <w:rPr>
          <w:rFonts w:ascii="Calibri" w:hAnsi="Calibri" w:cs="Calibri"/>
          <w:b/>
        </w:rPr>
        <w:t>Mbrojtura</w:t>
      </w:r>
      <w:r>
        <w:rPr>
          <w:rFonts w:ascii="Calibri" w:hAnsi="Calibri" w:cs="Calibri"/>
        </w:rPr>
        <w:t>: Lezhë (</w:t>
      </w:r>
      <w:r w:rsidR="003C33AC" w:rsidRPr="00D52ED3">
        <w:rPr>
          <w:rFonts w:ascii="Calibri" w:hAnsi="Calibri" w:cs="Calibri"/>
        </w:rPr>
        <w:t>Kreshnik</w:t>
      </w:r>
      <w:r>
        <w:rPr>
          <w:rFonts w:ascii="Calibri" w:hAnsi="Calibri" w:cs="Calibri"/>
        </w:rPr>
        <w:t xml:space="preserve"> Toni</w:t>
      </w:r>
      <w:r w:rsidR="003C33AC" w:rsidRPr="00D52ED3">
        <w:rPr>
          <w:rFonts w:ascii="Calibri" w:hAnsi="Calibri" w:cs="Calibri"/>
        </w:rPr>
        <w:t xml:space="preserve">) Durrës (Dude Kau); Vlorë (Nexhip Hysolakoj, Artion Seferi, Tatjana Mehillaj); </w:t>
      </w:r>
      <w:r>
        <w:rPr>
          <w:rFonts w:ascii="Calibri" w:hAnsi="Calibri" w:cs="Calibri"/>
        </w:rPr>
        <w:t>Fier (Adrian Koci</w:t>
      </w:r>
      <w:r w:rsidR="003C33AC" w:rsidRPr="00D52ED3">
        <w:rPr>
          <w:rFonts w:ascii="Calibri" w:hAnsi="Calibri" w:cs="Calibri"/>
        </w:rPr>
        <w:t xml:space="preserve">, Elton Daka, Enea Malaj, Ervin Allushi). </w:t>
      </w:r>
      <w:r>
        <w:rPr>
          <w:rFonts w:ascii="Calibri" w:hAnsi="Calibri" w:cs="Calibri"/>
        </w:rPr>
        <w:t xml:space="preserve">Takimi u ndoq gjithashtu nga Prof. </w:t>
      </w:r>
      <w:r w:rsidR="00EC361C" w:rsidRPr="00D52ED3">
        <w:rPr>
          <w:rFonts w:ascii="Calibri" w:hAnsi="Calibri" w:cs="Calibri"/>
        </w:rPr>
        <w:t>Dr. Ferdinand Bego</w:t>
      </w:r>
      <w:r>
        <w:rPr>
          <w:rFonts w:ascii="Calibri" w:hAnsi="Calibri" w:cs="Calibri"/>
        </w:rPr>
        <w:t xml:space="preserve">, zëvendës dekan i Fakultetit të Shkencave të Natyrës, </w:t>
      </w:r>
      <w:r w:rsidRPr="000B6572">
        <w:rPr>
          <w:rFonts w:ascii="Calibri" w:hAnsi="Calibri" w:cs="Calibri"/>
          <w:b/>
        </w:rPr>
        <w:t xml:space="preserve">Universiteti </w:t>
      </w:r>
      <w:r>
        <w:rPr>
          <w:rFonts w:ascii="Calibri" w:hAnsi="Calibri" w:cs="Calibri"/>
          <w:b/>
        </w:rPr>
        <w:t>i</w:t>
      </w:r>
      <w:r w:rsidRPr="000B6572">
        <w:rPr>
          <w:rFonts w:ascii="Calibri" w:hAnsi="Calibri" w:cs="Calibri"/>
          <w:b/>
        </w:rPr>
        <w:t xml:space="preserve"> Tiranës</w:t>
      </w:r>
      <w:r w:rsidR="003C33AC" w:rsidRPr="00D52ED3">
        <w:rPr>
          <w:rFonts w:ascii="Calibri" w:hAnsi="Calibri" w:cs="Calibri"/>
        </w:rPr>
        <w:t xml:space="preserve">, </w:t>
      </w:r>
      <w:r>
        <w:rPr>
          <w:rFonts w:ascii="Calibri" w:hAnsi="Calibri" w:cs="Calibri"/>
        </w:rPr>
        <w:t>si dhe përfaqësues të</w:t>
      </w:r>
      <w:r w:rsidR="003C33AC" w:rsidRPr="00D52ED3">
        <w:rPr>
          <w:rFonts w:ascii="Calibri" w:hAnsi="Calibri" w:cs="Calibri"/>
        </w:rPr>
        <w:t xml:space="preserve"> </w:t>
      </w:r>
      <w:r w:rsidR="003C33AC" w:rsidRPr="00D52ED3">
        <w:rPr>
          <w:rFonts w:ascii="Calibri" w:hAnsi="Calibri" w:cs="Calibri"/>
          <w:b/>
        </w:rPr>
        <w:t>UNDP</w:t>
      </w:r>
      <w:r w:rsidR="003C33AC" w:rsidRPr="00D52ED3">
        <w:rPr>
          <w:rFonts w:ascii="Calibri" w:hAnsi="Calibri" w:cs="Calibri"/>
        </w:rPr>
        <w:t xml:space="preserve"> </w:t>
      </w:r>
      <w:r>
        <w:rPr>
          <w:rFonts w:ascii="Calibri" w:hAnsi="Calibri" w:cs="Calibri"/>
        </w:rPr>
        <w:t>dhe OJF_ve të ndryshme si</w:t>
      </w:r>
      <w:r w:rsidR="003C33AC" w:rsidRPr="00D52ED3">
        <w:rPr>
          <w:rFonts w:ascii="Calibri" w:hAnsi="Calibri" w:cs="Calibri"/>
        </w:rPr>
        <w:t xml:space="preserve"> </w:t>
      </w:r>
      <w:r w:rsidR="00EC361C" w:rsidRPr="00D52ED3">
        <w:rPr>
          <w:rFonts w:ascii="Calibri" w:hAnsi="Calibri" w:cs="Calibri"/>
        </w:rPr>
        <w:t>“</w:t>
      </w:r>
      <w:r w:rsidR="003C33AC" w:rsidRPr="00D52ED3">
        <w:rPr>
          <w:rFonts w:ascii="Calibri" w:hAnsi="Calibri" w:cs="Calibri"/>
          <w:b/>
        </w:rPr>
        <w:t>Social Education &amp; Environment Protection</w:t>
      </w:r>
      <w:r>
        <w:rPr>
          <w:rFonts w:ascii="Calibri" w:hAnsi="Calibri" w:cs="Calibri"/>
          <w:b/>
        </w:rPr>
        <w:t xml:space="preserve"> - SEEP</w:t>
      </w:r>
      <w:r w:rsidR="00EC361C" w:rsidRPr="00D52ED3">
        <w:rPr>
          <w:rFonts w:ascii="Calibri" w:hAnsi="Calibri" w:cs="Calibri"/>
          <w:b/>
        </w:rPr>
        <w:t>”</w:t>
      </w:r>
      <w:r w:rsidR="003C33AC" w:rsidRPr="00D52ED3">
        <w:rPr>
          <w:rFonts w:ascii="Calibri" w:hAnsi="Calibri" w:cs="Calibri"/>
        </w:rPr>
        <w:t xml:space="preserve">, </w:t>
      </w:r>
      <w:r w:rsidR="00EC361C" w:rsidRPr="00D52ED3">
        <w:rPr>
          <w:rFonts w:ascii="Calibri" w:hAnsi="Calibri" w:cs="Calibri"/>
        </w:rPr>
        <w:t>“</w:t>
      </w:r>
      <w:r w:rsidR="003C33AC" w:rsidRPr="00D52ED3">
        <w:rPr>
          <w:rFonts w:ascii="Calibri" w:hAnsi="Calibri" w:cs="Calibri"/>
          <w:b/>
        </w:rPr>
        <w:t>Herpetofauna Albanian Society</w:t>
      </w:r>
      <w:r>
        <w:rPr>
          <w:rFonts w:ascii="Calibri" w:hAnsi="Calibri" w:cs="Calibri"/>
          <w:b/>
        </w:rPr>
        <w:t xml:space="preserve"> - HAS</w:t>
      </w:r>
      <w:r w:rsidR="00EC361C" w:rsidRPr="00D52ED3">
        <w:rPr>
          <w:rFonts w:ascii="Calibri" w:hAnsi="Calibri" w:cs="Calibri"/>
          <w:b/>
        </w:rPr>
        <w:t>”</w:t>
      </w:r>
      <w:r>
        <w:rPr>
          <w:rFonts w:ascii="Calibri" w:hAnsi="Calibri" w:cs="Calibri"/>
        </w:rPr>
        <w:t> dhe</w:t>
      </w:r>
      <w:r w:rsidR="003C33AC" w:rsidRPr="00D52ED3">
        <w:rPr>
          <w:rFonts w:ascii="Calibri" w:hAnsi="Calibri" w:cs="Calibri"/>
        </w:rPr>
        <w:t xml:space="preserve"> </w:t>
      </w:r>
      <w:r w:rsidR="00EC361C" w:rsidRPr="00D52ED3">
        <w:rPr>
          <w:rFonts w:ascii="Calibri" w:hAnsi="Calibri" w:cs="Calibri"/>
        </w:rPr>
        <w:t>“</w:t>
      </w:r>
      <w:r w:rsidR="003C33AC" w:rsidRPr="00D52ED3">
        <w:rPr>
          <w:rFonts w:ascii="Calibri" w:hAnsi="Calibri" w:cs="Calibri"/>
          <w:b/>
        </w:rPr>
        <w:t>Protection and Preservation of Natural Environment in Albania</w:t>
      </w:r>
      <w:r>
        <w:rPr>
          <w:rFonts w:ascii="Calibri" w:hAnsi="Calibri" w:cs="Calibri"/>
          <w:b/>
        </w:rPr>
        <w:t xml:space="preserve"> - PPNEA</w:t>
      </w:r>
      <w:r w:rsidR="00EC361C" w:rsidRPr="00D52ED3">
        <w:rPr>
          <w:rFonts w:ascii="Calibri" w:hAnsi="Calibri" w:cs="Calibri"/>
        </w:rPr>
        <w:t>”</w:t>
      </w:r>
      <w:r w:rsidR="003C33AC" w:rsidRPr="00D52ED3">
        <w:rPr>
          <w:rFonts w:ascii="Calibri" w:hAnsi="Calibri" w:cs="Calibri"/>
        </w:rPr>
        <w:t xml:space="preserve">. </w:t>
      </w:r>
    </w:p>
    <w:p w:rsidR="003C33AC" w:rsidRPr="00D52ED3" w:rsidRDefault="003C33AC" w:rsidP="00D52ED3">
      <w:pPr>
        <w:pStyle w:val="Body"/>
        <w:jc w:val="both"/>
        <w:rPr>
          <w:rFonts w:ascii="Calibri" w:hAnsi="Calibri" w:cs="Calibri"/>
        </w:rPr>
      </w:pPr>
    </w:p>
    <w:p w:rsidR="00857936" w:rsidRDefault="003C33AC" w:rsidP="00D52ED3">
      <w:pPr>
        <w:pStyle w:val="Body"/>
        <w:jc w:val="both"/>
        <w:rPr>
          <w:rFonts w:ascii="Calibri" w:hAnsi="Calibri" w:cs="Calibri"/>
        </w:rPr>
      </w:pPr>
      <w:r w:rsidRPr="00D52ED3">
        <w:rPr>
          <w:rFonts w:ascii="Calibri" w:hAnsi="Calibri" w:cs="Calibri"/>
        </w:rPr>
        <w:t>MEDASSET</w:t>
      </w:r>
      <w:r w:rsidR="00EC361C" w:rsidRPr="00D52ED3">
        <w:rPr>
          <w:rFonts w:ascii="Calibri" w:hAnsi="Calibri" w:cs="Calibri"/>
          <w:vertAlign w:val="superscript"/>
        </w:rPr>
        <w:t>4</w:t>
      </w:r>
      <w:r w:rsidRPr="00D52ED3">
        <w:rPr>
          <w:rFonts w:ascii="Calibri" w:hAnsi="Calibri" w:cs="Calibri"/>
        </w:rPr>
        <w:t xml:space="preserve"> </w:t>
      </w:r>
      <w:r w:rsidR="00B02AC3">
        <w:rPr>
          <w:rFonts w:ascii="Calibri" w:hAnsi="Calibri" w:cs="Calibri"/>
        </w:rPr>
        <w:t>dhe</w:t>
      </w:r>
      <w:r w:rsidRPr="00D52ED3">
        <w:rPr>
          <w:rFonts w:ascii="Calibri" w:hAnsi="Calibri" w:cs="Calibri"/>
        </w:rPr>
        <w:t xml:space="preserve"> Dr. Sacdanaku </w:t>
      </w:r>
      <w:r w:rsidR="00B02AC3">
        <w:rPr>
          <w:rFonts w:ascii="Calibri" w:hAnsi="Calibri" w:cs="Calibri"/>
        </w:rPr>
        <w:t xml:space="preserve">falenderuan në fund të takimit Ministrin e Turizmit dhe Mjedisit, Agjensinë Kombëtare të Zonave të Mbrojtura si dhe përfaqësuesit e Administratës Rajonale të Zonave të Mbrojtura për bashkëpunimin e tyre në lidhje me zbatimin </w:t>
      </w:r>
      <w:r w:rsidR="00823E07">
        <w:rPr>
          <w:rFonts w:ascii="Calibri" w:hAnsi="Calibri" w:cs="Calibri"/>
        </w:rPr>
        <w:t xml:space="preserve">e projektit përgjatë përiudhës  </w:t>
      </w:r>
      <w:r w:rsidRPr="00D52ED3">
        <w:rPr>
          <w:rFonts w:ascii="Calibri" w:hAnsi="Calibri" w:cs="Calibri"/>
        </w:rPr>
        <w:t xml:space="preserve">2021-2022.  </w:t>
      </w:r>
    </w:p>
    <w:p w:rsidR="00823E07" w:rsidRPr="00D52ED3" w:rsidRDefault="00823E07" w:rsidP="00D52ED3">
      <w:pPr>
        <w:pStyle w:val="Body"/>
        <w:jc w:val="both"/>
        <w:rPr>
          <w:rFonts w:ascii="Calibri" w:hAnsi="Calibri" w:cs="Calibri"/>
        </w:rPr>
      </w:pPr>
    </w:p>
    <w:p w:rsidR="00EC361C" w:rsidRPr="00D52ED3" w:rsidRDefault="00B02AC3" w:rsidP="00EC361C">
      <w:pPr>
        <w:pStyle w:val="Body"/>
        <w:jc w:val="both"/>
        <w:rPr>
          <w:rFonts w:ascii="Calibri" w:hAnsi="Calibri" w:cs="Calibri"/>
          <w:b/>
        </w:rPr>
      </w:pPr>
      <w:r>
        <w:rPr>
          <w:rFonts w:ascii="Calibri" w:hAnsi="Calibri" w:cs="Calibri"/>
          <w:b/>
        </w:rPr>
        <w:t>Kontaktet</w:t>
      </w:r>
      <w:r w:rsidR="00EC361C" w:rsidRPr="00D52ED3">
        <w:rPr>
          <w:rFonts w:ascii="Calibri" w:hAnsi="Calibri" w:cs="Calibri"/>
          <w:b/>
        </w:rPr>
        <w:t xml:space="preserve">: </w:t>
      </w:r>
    </w:p>
    <w:p w:rsidR="00EC361C" w:rsidRPr="00D52ED3" w:rsidRDefault="00EC361C" w:rsidP="00EC361C">
      <w:pPr>
        <w:pStyle w:val="Body"/>
        <w:rPr>
          <w:rFonts w:ascii="Calibri" w:hAnsi="Calibri" w:cs="Calibri"/>
        </w:rPr>
      </w:pPr>
      <w:r w:rsidRPr="00D52ED3">
        <w:rPr>
          <w:rFonts w:ascii="Calibri" w:hAnsi="Calibri" w:cs="Calibri"/>
        </w:rPr>
        <w:t xml:space="preserve">Dr. Enerit Sacdanaku, </w:t>
      </w:r>
      <w:r w:rsidR="00B02AC3">
        <w:rPr>
          <w:rFonts w:ascii="Calibri" w:hAnsi="Calibri" w:cs="Calibri"/>
        </w:rPr>
        <w:t>koordinator për Shqipërin</w:t>
      </w:r>
      <w:r w:rsidR="00823E07">
        <w:rPr>
          <w:rFonts w:ascii="Calibri" w:hAnsi="Calibri" w:cs="Calibri"/>
        </w:rPr>
        <w:t>ë</w:t>
      </w:r>
      <w:r w:rsidRPr="00D52ED3">
        <w:rPr>
          <w:rFonts w:ascii="Calibri" w:hAnsi="Calibri" w:cs="Calibri"/>
        </w:rPr>
        <w:t>, Tel.: 00355 68 41 03 150</w:t>
      </w:r>
    </w:p>
    <w:p w:rsidR="00EC361C" w:rsidRPr="00D52ED3" w:rsidRDefault="00EC361C" w:rsidP="00EC361C">
      <w:pPr>
        <w:pStyle w:val="Body"/>
        <w:rPr>
          <w:rFonts w:ascii="Calibri" w:hAnsi="Calibri" w:cs="Calibri"/>
        </w:rPr>
      </w:pPr>
      <w:r w:rsidRPr="00D52ED3">
        <w:rPr>
          <w:rFonts w:ascii="Calibri" w:hAnsi="Calibri" w:cs="Calibri"/>
        </w:rPr>
        <w:t>Liza Boura, Programmes Officer, MEDASSET, Tel.: +30 210 3613572, medasset@medasset.org</w:t>
      </w:r>
    </w:p>
    <w:p w:rsidR="00450908" w:rsidRPr="00D52ED3" w:rsidRDefault="00450908" w:rsidP="00756B98">
      <w:pPr>
        <w:pStyle w:val="Body"/>
        <w:jc w:val="both"/>
        <w:rPr>
          <w:rFonts w:ascii="Calibri" w:hAnsi="Calibri" w:cs="Calibri"/>
        </w:rPr>
      </w:pPr>
    </w:p>
    <w:p w:rsidR="00EC361C" w:rsidRPr="00D52ED3" w:rsidRDefault="00B02AC3" w:rsidP="00EC361C">
      <w:pPr>
        <w:pStyle w:val="Body"/>
        <w:jc w:val="both"/>
        <w:rPr>
          <w:rFonts w:ascii="Calibri" w:hAnsi="Calibri" w:cs="Calibri"/>
        </w:rPr>
      </w:pPr>
      <w:r>
        <w:rPr>
          <w:rFonts w:ascii="Calibri" w:hAnsi="Calibri" w:cs="Calibri"/>
          <w:b/>
        </w:rPr>
        <w:t>Fotot e takimit</w:t>
      </w:r>
      <w:r w:rsidR="00EC361C" w:rsidRPr="00D52ED3">
        <w:rPr>
          <w:rFonts w:ascii="Calibri" w:hAnsi="Calibri" w:cs="Calibri"/>
        </w:rPr>
        <w:t xml:space="preserve">: </w:t>
      </w:r>
      <w:r w:rsidR="00EC361C" w:rsidRPr="00D52ED3">
        <w:rPr>
          <w:rFonts w:ascii="Calibri" w:hAnsi="Calibri" w:cs="Calibri"/>
          <w:highlight w:val="yellow"/>
        </w:rPr>
        <w:t>www.medasset.org/</w:t>
      </w:r>
    </w:p>
    <w:p w:rsidR="00EC361C" w:rsidRPr="00D52ED3" w:rsidRDefault="00B02AC3" w:rsidP="00EC361C">
      <w:pPr>
        <w:pStyle w:val="Body"/>
        <w:jc w:val="both"/>
        <w:rPr>
          <w:rStyle w:val="Hyperlink"/>
          <w:rFonts w:ascii="Calibri" w:hAnsi="Calibri" w:cs="Calibri"/>
          <w:u w:val="none"/>
        </w:rPr>
      </w:pPr>
      <w:r>
        <w:rPr>
          <w:rFonts w:ascii="Calibri" w:hAnsi="Calibri" w:cs="Calibri"/>
          <w:b/>
        </w:rPr>
        <w:t>Fotot e projektit</w:t>
      </w:r>
      <w:r w:rsidR="00EC361C" w:rsidRPr="00D52ED3">
        <w:rPr>
          <w:rFonts w:ascii="Calibri" w:hAnsi="Calibri" w:cs="Calibri"/>
          <w:b/>
        </w:rPr>
        <w:t xml:space="preserve">: </w:t>
      </w:r>
      <w:hyperlink r:id="rId8" w:history="1">
        <w:r w:rsidR="00EC361C" w:rsidRPr="00D52ED3">
          <w:rPr>
            <w:rStyle w:val="Hyperlink"/>
            <w:rFonts w:ascii="Calibri" w:hAnsi="Calibri" w:cs="Calibri"/>
            <w:u w:val="none"/>
          </w:rPr>
          <w:t>www.flickr.com/photos/80147709@N07/albums/72157680266973168</w:t>
        </w:r>
      </w:hyperlink>
    </w:p>
    <w:p w:rsidR="00EC361C" w:rsidRPr="00D52ED3" w:rsidRDefault="00B02AC3" w:rsidP="00EC361C">
      <w:pPr>
        <w:pStyle w:val="Body"/>
        <w:jc w:val="both"/>
        <w:rPr>
          <w:rFonts w:ascii="Calibri" w:hAnsi="Calibri" w:cs="Calibri"/>
          <w:b/>
        </w:rPr>
      </w:pPr>
      <w:r>
        <w:rPr>
          <w:rStyle w:val="Hyperlink"/>
          <w:rFonts w:ascii="Calibri" w:hAnsi="Calibri" w:cs="Calibri"/>
          <w:b/>
          <w:u w:val="none"/>
        </w:rPr>
        <w:t>Website I projektit</w:t>
      </w:r>
      <w:r w:rsidR="00EC361C" w:rsidRPr="00D52ED3">
        <w:rPr>
          <w:rStyle w:val="Hyperlink"/>
          <w:rFonts w:ascii="Calibri" w:hAnsi="Calibri" w:cs="Calibri"/>
          <w:b/>
          <w:u w:val="none"/>
        </w:rPr>
        <w:t>:</w:t>
      </w:r>
      <w:r w:rsidR="00EC361C" w:rsidRPr="00D52ED3">
        <w:rPr>
          <w:rStyle w:val="Hyperlink"/>
          <w:rFonts w:ascii="Calibri" w:hAnsi="Calibri" w:cs="Calibri"/>
          <w:u w:val="none"/>
        </w:rPr>
        <w:t xml:space="preserve"> www.medmarineturtles.org</w:t>
      </w:r>
      <w:r w:rsidR="00EC361C" w:rsidRPr="00D52ED3">
        <w:rPr>
          <w:rFonts w:ascii="Calibri" w:hAnsi="Calibri" w:cs="Calibri"/>
          <w:b/>
        </w:rPr>
        <w:t xml:space="preserve"> </w:t>
      </w:r>
    </w:p>
    <w:p w:rsidR="00EC361C" w:rsidRPr="00D52ED3" w:rsidRDefault="00B02AC3" w:rsidP="00EC361C">
      <w:pPr>
        <w:pStyle w:val="Body"/>
        <w:jc w:val="both"/>
        <w:rPr>
          <w:rFonts w:ascii="Calibri" w:hAnsi="Calibri" w:cs="Calibri"/>
          <w:b/>
        </w:rPr>
      </w:pPr>
      <w:r>
        <w:rPr>
          <w:rFonts w:ascii="Calibri" w:hAnsi="Calibri" w:cs="Calibri"/>
          <w:b/>
        </w:rPr>
        <w:t>Videot e projektit</w:t>
      </w:r>
      <w:r w:rsidR="00EC361C" w:rsidRPr="00D52ED3">
        <w:rPr>
          <w:rFonts w:ascii="Calibri" w:hAnsi="Calibri" w:cs="Calibri"/>
          <w:b/>
        </w:rPr>
        <w:t>:</w:t>
      </w:r>
      <w:r w:rsidR="00EC361C" w:rsidRPr="00D52ED3">
        <w:rPr>
          <w:rFonts w:ascii="Calibri" w:hAnsi="Calibri" w:cs="Calibri"/>
        </w:rPr>
        <w:t xml:space="preserve"> www.youtube.com/watch?v=VzqefgxrSWc&amp;t=6s</w:t>
      </w:r>
    </w:p>
    <w:p w:rsidR="00EC361C" w:rsidRPr="00D52ED3" w:rsidRDefault="00EC361C" w:rsidP="00EC361C">
      <w:pPr>
        <w:pStyle w:val="Body"/>
        <w:jc w:val="both"/>
        <w:rPr>
          <w:rFonts w:ascii="Calibri" w:hAnsi="Calibri" w:cs="Calibri"/>
          <w:b/>
        </w:rPr>
      </w:pPr>
    </w:p>
    <w:p w:rsidR="00450908" w:rsidRPr="00B02AC3" w:rsidRDefault="00B02AC3" w:rsidP="00B02AC3">
      <w:pPr>
        <w:pStyle w:val="NormalWeb"/>
        <w:rPr>
          <w:rFonts w:ascii="Calibri" w:hAnsi="Calibri" w:cs="Calibri"/>
          <w:sz w:val="22"/>
        </w:rPr>
      </w:pPr>
      <w:r>
        <w:rPr>
          <w:rStyle w:val="Strong"/>
          <w:rFonts w:ascii="Calibri" w:hAnsi="Calibri" w:cs="Calibri"/>
          <w:sz w:val="22"/>
        </w:rPr>
        <w:t>Shënime për botuesit</w:t>
      </w:r>
      <w:r w:rsidRPr="00187C8B">
        <w:rPr>
          <w:rStyle w:val="Strong"/>
          <w:rFonts w:ascii="Calibri" w:hAnsi="Calibri" w:cs="Calibri"/>
          <w:sz w:val="22"/>
        </w:rPr>
        <w:t xml:space="preserve">: </w:t>
      </w:r>
      <w:r w:rsidR="00450908" w:rsidRPr="00D52ED3">
        <w:rPr>
          <w:rFonts w:ascii="Calibri" w:hAnsi="Calibri" w:cs="Calibri"/>
          <w:b/>
        </w:rPr>
        <w:t xml:space="preserve"> </w:t>
      </w:r>
    </w:p>
    <w:p w:rsidR="00EC361C" w:rsidRPr="00D52ED3" w:rsidRDefault="00EC361C" w:rsidP="00EC361C">
      <w:pPr>
        <w:pStyle w:val="FootnoteText"/>
        <w:jc w:val="both"/>
        <w:rPr>
          <w:rFonts w:ascii="Calibri" w:hAnsi="Calibri" w:cs="Calibri"/>
          <w:sz w:val="22"/>
          <w:szCs w:val="22"/>
        </w:rPr>
      </w:pPr>
      <w:r w:rsidRPr="00D52ED3">
        <w:rPr>
          <w:rFonts w:ascii="Calibri" w:hAnsi="Calibri" w:cs="Calibri"/>
          <w:sz w:val="22"/>
          <w:szCs w:val="22"/>
        </w:rPr>
        <w:t xml:space="preserve"> [1] </w:t>
      </w:r>
      <w:r w:rsidR="00F107D6">
        <w:rPr>
          <w:rFonts w:ascii="Calibri" w:hAnsi="Calibri" w:cs="Calibri"/>
          <w:sz w:val="22"/>
          <w:szCs w:val="22"/>
        </w:rPr>
        <w:t>Aktivitetet e projektit do të zbatohen në Shqipëri nga</w:t>
      </w:r>
      <w:r w:rsidRPr="00D52ED3">
        <w:rPr>
          <w:rFonts w:ascii="Calibri" w:hAnsi="Calibri" w:cs="Calibri"/>
          <w:sz w:val="22"/>
          <w:szCs w:val="22"/>
        </w:rPr>
        <w:t xml:space="preserve"> MEDASSET </w:t>
      </w:r>
      <w:r w:rsidR="00F107D6">
        <w:rPr>
          <w:rFonts w:ascii="Calibri" w:hAnsi="Calibri" w:cs="Calibri"/>
          <w:sz w:val="22"/>
          <w:szCs w:val="22"/>
        </w:rPr>
        <w:t xml:space="preserve">në bashkëpunim me </w:t>
      </w:r>
      <w:r w:rsidRPr="00D52ED3">
        <w:rPr>
          <w:rFonts w:ascii="Calibri" w:hAnsi="Calibri" w:cs="Calibri"/>
          <w:sz w:val="22"/>
          <w:szCs w:val="22"/>
        </w:rPr>
        <w:t xml:space="preserve">Dr. Enerit Sacdanaku, </w:t>
      </w:r>
      <w:r w:rsidR="00F107D6">
        <w:rPr>
          <w:rFonts w:ascii="Calibri" w:hAnsi="Calibri" w:cs="Calibri"/>
          <w:sz w:val="22"/>
          <w:szCs w:val="22"/>
        </w:rPr>
        <w:t>në kuadër të projektit</w:t>
      </w:r>
      <w:r w:rsidRPr="00D52ED3">
        <w:rPr>
          <w:rFonts w:ascii="Calibri" w:hAnsi="Calibri" w:cs="Calibri"/>
          <w:sz w:val="22"/>
          <w:szCs w:val="22"/>
        </w:rPr>
        <w:t xml:space="preserve"> </w:t>
      </w:r>
      <w:r w:rsidRPr="00F107D6">
        <w:rPr>
          <w:rFonts w:ascii="Calibri" w:hAnsi="Calibri" w:cs="Calibri"/>
          <w:sz w:val="22"/>
          <w:szCs w:val="22"/>
        </w:rPr>
        <w:t>“</w:t>
      </w:r>
      <w:r w:rsidR="00F107D6" w:rsidRPr="00F107D6">
        <w:rPr>
          <w:rFonts w:ascii="Calibri" w:hAnsi="Calibri" w:cs="Calibri"/>
          <w:sz w:val="22"/>
          <w:szCs w:val="22"/>
        </w:rPr>
        <w:t>Ruajtja e breshkave detare në rajonin e Mesdheut’’</w:t>
      </w:r>
      <w:r w:rsidR="00F107D6">
        <w:rPr>
          <w:rFonts w:ascii="Calibri" w:hAnsi="Calibri" w:cs="Calibri"/>
          <w:sz w:val="22"/>
          <w:szCs w:val="22"/>
        </w:rPr>
        <w:t xml:space="preserve">, </w:t>
      </w:r>
      <w:r w:rsidR="00F107D6">
        <w:rPr>
          <w:rFonts w:ascii="Calibri" w:hAnsi="Calibri" w:cs="Calibri"/>
        </w:rPr>
        <w:t xml:space="preserve"> </w:t>
      </w:r>
      <w:r w:rsidR="00F107D6">
        <w:rPr>
          <w:rFonts w:ascii="Calibri" w:hAnsi="Calibri" w:cs="Calibri"/>
          <w:sz w:val="22"/>
          <w:szCs w:val="22"/>
        </w:rPr>
        <w:t xml:space="preserve">i cili financohet nga fondacioni MAVA dhe zbatohet nga </w:t>
      </w:r>
      <w:r w:rsidRPr="00D52ED3">
        <w:rPr>
          <w:rFonts w:ascii="Calibri" w:hAnsi="Calibri" w:cs="Calibri"/>
          <w:sz w:val="22"/>
          <w:szCs w:val="22"/>
        </w:rPr>
        <w:t xml:space="preserve">ARCHELON, DEKAMER, MEDASSET, MedPAN, NMPZ, RAC/SPA (leader), WWF Greece, WWF Turkey.  </w:t>
      </w:r>
    </w:p>
    <w:p w:rsidR="00EC361C" w:rsidRPr="00D52ED3" w:rsidRDefault="00EC361C" w:rsidP="00EC361C">
      <w:pPr>
        <w:pStyle w:val="FootnoteText"/>
        <w:rPr>
          <w:rFonts w:ascii="Calibri" w:hAnsi="Calibri" w:cs="Calibri"/>
          <w:sz w:val="22"/>
          <w:szCs w:val="22"/>
        </w:rPr>
      </w:pPr>
      <w:r w:rsidRPr="00D52ED3">
        <w:rPr>
          <w:rFonts w:ascii="Calibri" w:hAnsi="Calibri" w:cs="Calibri"/>
          <w:sz w:val="22"/>
          <w:szCs w:val="22"/>
        </w:rPr>
        <w:t xml:space="preserve">[2] </w:t>
      </w:r>
      <w:r w:rsidR="00F107D6">
        <w:rPr>
          <w:rFonts w:ascii="Calibri" w:hAnsi="Calibri" w:cs="Calibri"/>
          <w:sz w:val="22"/>
          <w:szCs w:val="22"/>
        </w:rPr>
        <w:t>Për më tepër informacion mbi rezultatet e projektit të fazes së parë</w:t>
      </w:r>
      <w:r w:rsidRPr="00D52ED3">
        <w:rPr>
          <w:rFonts w:ascii="Calibri" w:hAnsi="Calibri" w:cs="Calibri"/>
          <w:sz w:val="22"/>
          <w:szCs w:val="22"/>
        </w:rPr>
        <w:t xml:space="preserve">: </w:t>
      </w:r>
      <w:hyperlink r:id="rId9" w:history="1">
        <w:r w:rsidRPr="00D52ED3">
          <w:rPr>
            <w:rStyle w:val="Hyperlink"/>
            <w:rFonts w:ascii="Calibri" w:hAnsi="Calibri" w:cs="Calibri"/>
            <w:sz w:val="22"/>
            <w:szCs w:val="22"/>
          </w:rPr>
          <w:t>www. medmarineturtles.org/news/52-press-release-officials-and-experts-meet-to-discuss-research-results-on-sea-turtle-nesting-in-albania</w:t>
        </w:r>
      </w:hyperlink>
      <w:r w:rsidRPr="00D52ED3">
        <w:rPr>
          <w:rFonts w:ascii="Calibri" w:hAnsi="Calibri" w:cs="Calibri"/>
          <w:sz w:val="22"/>
          <w:szCs w:val="22"/>
        </w:rPr>
        <w:t xml:space="preserve"> </w:t>
      </w:r>
    </w:p>
    <w:p w:rsidR="00EC361C" w:rsidRPr="00F107D6" w:rsidRDefault="00EC361C" w:rsidP="00EC361C">
      <w:pPr>
        <w:pStyle w:val="FootnoteText"/>
        <w:rPr>
          <w:rFonts w:ascii="Calibri" w:hAnsi="Calibri" w:cs="Calibri"/>
          <w:sz w:val="22"/>
          <w:szCs w:val="22"/>
        </w:rPr>
      </w:pPr>
      <w:r w:rsidRPr="00D52ED3">
        <w:rPr>
          <w:rFonts w:ascii="Calibri" w:hAnsi="Calibri" w:cs="Calibri"/>
          <w:sz w:val="22"/>
          <w:szCs w:val="22"/>
        </w:rPr>
        <w:t xml:space="preserve">[3] </w:t>
      </w:r>
      <w:r w:rsidR="00F107D6" w:rsidRPr="00F107D6">
        <w:rPr>
          <w:rFonts w:ascii="Calibri" w:hAnsi="Calibri"/>
          <w:sz w:val="22"/>
          <w:szCs w:val="22"/>
        </w:rPr>
        <w:t>Tre nga shtatë llojet e breshkave të detit takohen në Mesdhe. Breshka kokëmadhe (</w:t>
      </w:r>
      <w:r w:rsidR="00F107D6" w:rsidRPr="00F107D6">
        <w:rPr>
          <w:rFonts w:ascii="Calibri" w:hAnsi="Calibri"/>
          <w:i/>
          <w:sz w:val="22"/>
          <w:szCs w:val="22"/>
        </w:rPr>
        <w:t>Caretta caretta</w:t>
      </w:r>
      <w:r w:rsidR="00F107D6" w:rsidRPr="00F107D6">
        <w:rPr>
          <w:rFonts w:ascii="Calibri" w:hAnsi="Calibri"/>
          <w:sz w:val="22"/>
          <w:szCs w:val="22"/>
        </w:rPr>
        <w:t>) dhe ajo jeshile (</w:t>
      </w:r>
      <w:r w:rsidR="00F107D6" w:rsidRPr="00F107D6">
        <w:rPr>
          <w:rFonts w:ascii="Calibri" w:hAnsi="Calibri"/>
          <w:i/>
          <w:sz w:val="22"/>
          <w:szCs w:val="22"/>
        </w:rPr>
        <w:t>Chelonia mydas</w:t>
      </w:r>
      <w:r w:rsidR="00F107D6" w:rsidRPr="00F107D6">
        <w:rPr>
          <w:rFonts w:ascii="Calibri" w:hAnsi="Calibri"/>
          <w:sz w:val="22"/>
          <w:szCs w:val="22"/>
        </w:rPr>
        <w:t>) folezojnë në Mesdhe, ndërsa breshka kurriz-lëkurore (Dermochelys coriacea)  konsiderohet si një visitor i rrallë. Të gjitha llojet breshkave të detit janë të përfshira në listen e llojeve të rrezikuara të IUCN. Breshkat e detit janë kafshë poikiloterme (me gjak të ftohtë), marrin frymë me mushkëri, riprodhohen me vezë dhe e shpenzojnë pjesën më të madhe të ciklit të tyre jetësor në det dhe dalin jashtë ujit vetëm gjatë verës (çdo 2 – 3 vjet) për të lëshuar vezët në ato plazhe nga ku ato u linden. U duhen  20-30 vite të maturohen seksualisht dhe mund të jetojnë deri në 100 vjet.  Pavarsisht se ato janë historikisht shumë të vjetra (datojnë që nga koha e dinosaurëve)  dhe kanë arritur të mbijetojnë deri në ditët tona, mbijetesa e tyre rrezikohet për shkak të urbanizimit dhe zhvillimit të pakontrolluar të zonave bregdetare, ndotjes,  përplasjes me anijet, peshkimit dhe ndryshimeve klimatike</w:t>
      </w:r>
      <w:r w:rsidR="00F107D6" w:rsidRPr="00F107D6">
        <w:rPr>
          <w:rFonts w:ascii="Calibri" w:hAnsi="Calibri"/>
          <w:i/>
          <w:sz w:val="22"/>
          <w:szCs w:val="22"/>
        </w:rPr>
        <w:t>.</w:t>
      </w:r>
      <w:r w:rsidR="00F107D6" w:rsidRPr="00F107D6">
        <w:rPr>
          <w:rFonts w:ascii="Calibri" w:hAnsi="Calibri"/>
          <w:sz w:val="22"/>
          <w:szCs w:val="22"/>
        </w:rPr>
        <w:t>Për çdo vit në sezonin e verës, breshkat e detit</w:t>
      </w:r>
      <w:r w:rsidR="00F107D6" w:rsidRPr="00F107D6">
        <w:rPr>
          <w:rFonts w:ascii="Calibri" w:hAnsi="Calibri"/>
          <w:sz w:val="22"/>
          <w:szCs w:val="22"/>
          <w:vertAlign w:val="superscript"/>
        </w:rPr>
        <w:t>1</w:t>
      </w:r>
      <w:r w:rsidR="00F107D6" w:rsidRPr="00F107D6">
        <w:rPr>
          <w:rFonts w:ascii="Calibri" w:hAnsi="Calibri"/>
          <w:sz w:val="22"/>
          <w:szCs w:val="22"/>
        </w:rPr>
        <w:t xml:space="preserve"> dalin jashtë ujit dhe lëshojnë vezët e tyre në plazhet me rërë në rajonin lindor dhe jugor të pellgut të Mesdheut (kryesisht  Greqi, Turqi, Qipro, etj.).  Në vitet e fundit, një numër i vogël i foleve të breshkave të detit janë raportuar në Itali, Spanjë dhe vende të tjera ku zakonisht nuk është raportuar më parë për fole. Të tilla folezime, të ashtuquajtura “sporadike”, janë me interes të lartë shkencor, sepse ato tregojnë se kemi të bëjmë me një spostim të mundshëm të shpërndarjes së folezimeve të breshkave të detit drejt zonave perëndimore dhe veriore të Mesdheut. Breshkat e detit janë lloje migratore dhe ato mund të përgjigjen ndaj ndryshimeve klimatike duke gjetur dhe përdorur habitate të reja për të folezuar, ushqyer dhe  dimëruar.  </w:t>
      </w:r>
    </w:p>
    <w:p w:rsidR="00F107D6" w:rsidRPr="00F107D6" w:rsidRDefault="00EC361C" w:rsidP="00F107D6">
      <w:pPr>
        <w:jc w:val="both"/>
        <w:rPr>
          <w:rFonts w:ascii="Calibri" w:hAnsi="Calibri" w:cs="Calibri"/>
          <w:sz w:val="22"/>
          <w:szCs w:val="22"/>
        </w:rPr>
      </w:pPr>
      <w:r w:rsidRPr="00D52ED3">
        <w:rPr>
          <w:rFonts w:ascii="Calibri" w:hAnsi="Calibri" w:cs="Calibri"/>
          <w:color w:val="000000"/>
          <w:sz w:val="22"/>
          <w:szCs w:val="22"/>
        </w:rPr>
        <w:t xml:space="preserve">[4] </w:t>
      </w:r>
      <w:r w:rsidR="00F107D6" w:rsidRPr="00F107D6">
        <w:rPr>
          <w:rFonts w:ascii="Calibri" w:hAnsi="Calibri" w:cs="Calibri"/>
          <w:sz w:val="22"/>
          <w:szCs w:val="22"/>
        </w:rPr>
        <w:t>Me fillesat e saj</w:t>
      </w:r>
      <w:r w:rsidR="00F107D6" w:rsidRPr="00F107D6">
        <w:rPr>
          <w:rFonts w:ascii="Calibri" w:hAnsi="Calibri" w:cs="Calibri"/>
          <w:sz w:val="22"/>
          <w:szCs w:val="22"/>
          <w:lang w:val="sq-AL"/>
        </w:rPr>
        <w:t xml:space="preserve"> në 1983, MEDASSET u themelua në vitin 1988 në Britaninë e Madhe dhe më pas në vitin 1993 u zhvendos në Greqi. </w:t>
      </w:r>
      <w:r w:rsidR="00F107D6" w:rsidRPr="00F107D6">
        <w:rPr>
          <w:rFonts w:ascii="Calibri" w:hAnsi="Calibri" w:cs="Calibri"/>
          <w:sz w:val="22"/>
          <w:szCs w:val="22"/>
        </w:rPr>
        <w:t xml:space="preserve">Është një organizatë jo-qeveritare ndërkombtare regjistruar si jo-fitimprurëse me seli në Greqi. MEDASSET ka luajtur dhe vazhdon të luajë një rol shumë të rëndësishëm në studimin e breshkave të detit dhe habitateve të tyre në të gjithë rajonin e Mesdheut nëpërmjet projekteve kërkimore shkencore, edukimit mjedisor, rritjes së ndërgjegjësimit të publikut, etj. Kjo organizatë është anëtare e </w:t>
      </w:r>
      <w:r w:rsidR="00F107D6" w:rsidRPr="00F107D6">
        <w:rPr>
          <w:rFonts w:ascii="Calibri" w:hAnsi="Calibri" w:cs="Calibri"/>
          <w:sz w:val="22"/>
          <w:szCs w:val="22"/>
        </w:rPr>
        <w:lastRenderedPageBreak/>
        <w:t xml:space="preserve">Kombeve të Bashkuara për Mjedisin në Programin e Planit të Veprimit për Mesdheun si dhe anëtare e përhershme e Konventës së Bernës, Këshilli i Europës, që nga viti 1988.   </w:t>
      </w:r>
    </w:p>
    <w:p w:rsidR="00F107D6" w:rsidRPr="00F107D6" w:rsidRDefault="00F107D6" w:rsidP="00F107D6">
      <w:pPr>
        <w:pStyle w:val="Body"/>
        <w:jc w:val="both"/>
        <w:rPr>
          <w:rFonts w:ascii="Calibri" w:hAnsi="Calibri" w:cs="Calibri"/>
        </w:rPr>
      </w:pPr>
      <w:r w:rsidRPr="00F107D6">
        <w:rPr>
          <w:rFonts w:ascii="Calibri" w:hAnsi="Calibri" w:cs="Calibri"/>
        </w:rPr>
        <w:t xml:space="preserve">MEDASSET ka zbatuar në 2005 projektin me titull: “Vlërisimi i habitateve të rëndësishme të breshkave të detit dhe fokës së Mesdheut në zonën bregdetare të Shqipërisë nëpërmjet një vëzhgimi të shpejtë’’ si dhe gjatë viteve 2008-2010, projektin:  “Monitorimi dhe Ruajtja e habitateve të rëndësishme të ushqyerjes së breshkave të detit në zonën e Patokut, Shqipëri’’. Më vonë, në 2011, në kuadër të një bashkëpunimi të ngushtë me Ministrinë e Mjedisit, MEDASSET ka përgatitur dokumentin: ‘’Rekomandime për menaxhimin e gjirit të Drinit’’ si dhe ‘’Planin e Veprimit për Ruajtjen e Breshkave të Detit dhe të habitateve të tyre në Shqipëri’’, i cili u aprovua nga Ministria e Mjedisit ne vitin 2012. </w:t>
      </w:r>
    </w:p>
    <w:p w:rsidR="00F112C8" w:rsidRPr="00D52ED3" w:rsidRDefault="00F112C8" w:rsidP="00F107D6">
      <w:pPr>
        <w:pStyle w:val="FootnoteText"/>
        <w:jc w:val="both"/>
        <w:rPr>
          <w:rFonts w:ascii="Calibri" w:hAnsi="Calibri" w:cs="Calibri"/>
          <w:sz w:val="22"/>
          <w:szCs w:val="22"/>
        </w:rPr>
      </w:pPr>
    </w:p>
    <w:p w:rsidR="001546BF" w:rsidRPr="00D52ED3" w:rsidRDefault="001546BF" w:rsidP="00F40A41">
      <w:pPr>
        <w:tabs>
          <w:tab w:val="left" w:pos="7875"/>
        </w:tabs>
        <w:rPr>
          <w:rFonts w:ascii="Calibri" w:hAnsi="Calibri" w:cs="Calibri"/>
          <w:sz w:val="22"/>
          <w:szCs w:val="22"/>
        </w:rPr>
      </w:pPr>
    </w:p>
    <w:sectPr w:rsidR="001546BF" w:rsidRPr="00D52ED3" w:rsidSect="000F31AB">
      <w:headerReference w:type="default" r:id="rId10"/>
      <w:footerReference w:type="default" r:id="rId11"/>
      <w:headerReference w:type="first" r:id="rId12"/>
      <w:footerReference w:type="first" r:id="rId13"/>
      <w:pgSz w:w="11906" w:h="16838"/>
      <w:pgMar w:top="2694" w:right="1134" w:bottom="1134" w:left="1134" w:header="709"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A94" w:rsidRDefault="001D5A94">
      <w:r>
        <w:separator/>
      </w:r>
    </w:p>
  </w:endnote>
  <w:endnote w:type="continuationSeparator" w:id="0">
    <w:p w:rsidR="001D5A94" w:rsidRDefault="001D5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ED3" w:rsidRDefault="00A3598B" w:rsidP="00CF19DE">
    <w:pPr>
      <w:pStyle w:val="HeaderFooter"/>
      <w:tabs>
        <w:tab w:val="clear" w:pos="9020"/>
        <w:tab w:val="center" w:pos="4819"/>
        <w:tab w:val="right" w:pos="9638"/>
      </w:tabs>
      <w:jc w:val="center"/>
    </w:pPr>
    <w:r w:rsidRPr="00F107D6">
      <w:rPr>
        <w:rFonts w:ascii="Calibri" w:eastAsia="Times New Roman" w:hAnsi="Calibri"/>
        <w:noProof/>
        <w:sz w:val="22"/>
        <w:szCs w:val="22"/>
        <w:bdr w:val="none" w:sz="0" w:space="0" w:color="auto"/>
        <w:lang w:val="el-GR" w:eastAsia="el-GR"/>
      </w:rPr>
      <w:drawing>
        <wp:inline distT="0" distB="0" distL="0" distR="0">
          <wp:extent cx="4362450" cy="228600"/>
          <wp:effectExtent l="0" t="0" r="0" b="0"/>
          <wp:docPr id="2"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2450" cy="228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horzAnchor="margin" w:tblpX="108" w:tblpY="126"/>
      <w:tblW w:w="9648" w:type="dxa"/>
      <w:tblLook w:val="04A0" w:firstRow="1" w:lastRow="0" w:firstColumn="1" w:lastColumn="0" w:noHBand="0" w:noVBand="1"/>
    </w:tblPr>
    <w:tblGrid>
      <w:gridCol w:w="9648"/>
    </w:tblGrid>
    <w:tr w:rsidR="00D52ED3" w:rsidTr="00F107D6">
      <w:trPr>
        <w:trHeight w:val="474"/>
      </w:trPr>
      <w:tc>
        <w:tcPr>
          <w:tcW w:w="9648" w:type="dxa"/>
        </w:tcPr>
        <w:p w:rsidR="00D52ED3" w:rsidRDefault="00D52ED3" w:rsidP="00F107D6">
          <w:pPr>
            <w:pBdr>
              <w:top w:val="none" w:sz="0" w:space="0" w:color="auto"/>
              <w:left w:val="none" w:sz="0" w:space="0" w:color="auto"/>
              <w:bottom w:val="none" w:sz="0" w:space="0" w:color="auto"/>
              <w:right w:val="none" w:sz="0" w:space="0" w:color="auto"/>
              <w:between w:val="none" w:sz="0" w:space="0" w:color="auto"/>
              <w:bar w:val="none" w:sz="0" w:color="auto"/>
            </w:pBdr>
            <w:tabs>
              <w:tab w:val="left" w:pos="2520"/>
            </w:tabs>
            <w:jc w:val="center"/>
          </w:pPr>
        </w:p>
        <w:p w:rsidR="00D52ED3" w:rsidRDefault="00A3598B" w:rsidP="00F107D6">
          <w:pPr>
            <w:pBdr>
              <w:top w:val="none" w:sz="0" w:space="0" w:color="auto"/>
              <w:left w:val="none" w:sz="0" w:space="0" w:color="auto"/>
              <w:bottom w:val="none" w:sz="0" w:space="0" w:color="auto"/>
              <w:right w:val="none" w:sz="0" w:space="0" w:color="auto"/>
              <w:between w:val="none" w:sz="0" w:space="0" w:color="auto"/>
              <w:bar w:val="none" w:sz="0" w:color="auto"/>
            </w:pBdr>
            <w:tabs>
              <w:tab w:val="left" w:pos="2520"/>
            </w:tabs>
            <w:jc w:val="center"/>
          </w:pPr>
          <w:r w:rsidRPr="00884A2E">
            <w:rPr>
              <w:noProof/>
              <w:lang w:val="el-GR" w:eastAsia="el-GR"/>
            </w:rPr>
            <w:drawing>
              <wp:inline distT="0" distB="0" distL="0" distR="0">
                <wp:extent cx="428625" cy="600075"/>
                <wp:effectExtent l="0" t="0" r="0" b="0"/>
                <wp:docPr id="3" name="Picture 20" descr="\\MED-SBS\Medasset-Documents\Projects\2016 MAVA\M7_turtle_projects\LOGO\Archel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ED-SBS\Medasset-Documents\Projects\2016 MAVA\M7_turtle_projects\LOGO\Archelon.png"/>
                        <pic:cNvPicPr>
                          <a:picLocks noChangeAspect="1" noChangeArrowheads="1"/>
                        </pic:cNvPicPr>
                      </pic:nvPicPr>
                      <pic:blipFill>
                        <a:blip r:embed="rId1">
                          <a:extLst>
                            <a:ext uri="{28A0092B-C50C-407E-A947-70E740481C1C}">
                              <a14:useLocalDpi xmlns:a14="http://schemas.microsoft.com/office/drawing/2010/main" val="0"/>
                            </a:ext>
                          </a:extLst>
                        </a:blip>
                        <a:srcRect b="-14134"/>
                        <a:stretch>
                          <a:fillRect/>
                        </a:stretch>
                      </pic:blipFill>
                      <pic:spPr bwMode="auto">
                        <a:xfrm>
                          <a:off x="0" y="0"/>
                          <a:ext cx="428625" cy="600075"/>
                        </a:xfrm>
                        <a:prstGeom prst="rect">
                          <a:avLst/>
                        </a:prstGeom>
                        <a:noFill/>
                        <a:ln>
                          <a:noFill/>
                        </a:ln>
                      </pic:spPr>
                    </pic:pic>
                  </a:graphicData>
                </a:graphic>
              </wp:inline>
            </w:drawing>
          </w:r>
          <w:r w:rsidR="00D52ED3">
            <w:t xml:space="preserve">    </w:t>
          </w:r>
          <w:r w:rsidRPr="00884A2E">
            <w:rPr>
              <w:noProof/>
              <w:lang w:val="el-GR" w:eastAsia="el-GR"/>
            </w:rPr>
            <w:drawing>
              <wp:inline distT="0" distB="0" distL="0" distR="0">
                <wp:extent cx="533400" cy="600075"/>
                <wp:effectExtent l="0" t="0" r="0" b="0"/>
                <wp:docPr id="4" name="Picture 21" descr="\\MED-SBS\Medasset-Documents\Projects\2016 MAVA\M7_turtle_projects\LOGO\DEKAM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ED-SBS\Medasset-Documents\Projects\2016 MAVA\M7_turtle_projects\LOGO\DEKAMER.png"/>
                        <pic:cNvPicPr>
                          <a:picLocks noChangeAspect="1" noChangeArrowheads="1"/>
                        </pic:cNvPicPr>
                      </pic:nvPicPr>
                      <pic:blipFill>
                        <a:blip r:embed="rId2">
                          <a:extLst>
                            <a:ext uri="{28A0092B-C50C-407E-A947-70E740481C1C}">
                              <a14:useLocalDpi xmlns:a14="http://schemas.microsoft.com/office/drawing/2010/main" val="0"/>
                            </a:ext>
                          </a:extLst>
                        </a:blip>
                        <a:srcRect b="-15125"/>
                        <a:stretch>
                          <a:fillRect/>
                        </a:stretch>
                      </pic:blipFill>
                      <pic:spPr bwMode="auto">
                        <a:xfrm>
                          <a:off x="0" y="0"/>
                          <a:ext cx="533400" cy="600075"/>
                        </a:xfrm>
                        <a:prstGeom prst="rect">
                          <a:avLst/>
                        </a:prstGeom>
                        <a:noFill/>
                        <a:ln>
                          <a:noFill/>
                        </a:ln>
                      </pic:spPr>
                    </pic:pic>
                  </a:graphicData>
                </a:graphic>
              </wp:inline>
            </w:drawing>
          </w:r>
          <w:r w:rsidR="00D52ED3">
            <w:t xml:space="preserve">   </w:t>
          </w:r>
          <w:r w:rsidRPr="00884A2E">
            <w:rPr>
              <w:noProof/>
              <w:lang w:val="el-GR" w:eastAsia="el-GR"/>
            </w:rPr>
            <w:drawing>
              <wp:inline distT="0" distB="0" distL="0" distR="0">
                <wp:extent cx="523875" cy="600075"/>
                <wp:effectExtent l="0" t="0" r="0" b="0"/>
                <wp:docPr id="5" name="Picture 18" descr="\\MED-SBS\Medasset-Documents\Projects\2016 MAVA\M7_turtle_projects\LOGO\MEDAS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D-SBS\Medasset-Documents\Projects\2016 MAVA\M7_turtle_projects\LOGO\MEDASSET.png"/>
                        <pic:cNvPicPr>
                          <a:picLocks noChangeAspect="1" noChangeArrowheads="1"/>
                        </pic:cNvPicPr>
                      </pic:nvPicPr>
                      <pic:blipFill>
                        <a:blip r:embed="rId3">
                          <a:extLst>
                            <a:ext uri="{28A0092B-C50C-407E-A947-70E740481C1C}">
                              <a14:useLocalDpi xmlns:a14="http://schemas.microsoft.com/office/drawing/2010/main" val="0"/>
                            </a:ext>
                          </a:extLst>
                        </a:blip>
                        <a:srcRect b="-15125"/>
                        <a:stretch>
                          <a:fillRect/>
                        </a:stretch>
                      </pic:blipFill>
                      <pic:spPr bwMode="auto">
                        <a:xfrm>
                          <a:off x="0" y="0"/>
                          <a:ext cx="523875" cy="600075"/>
                        </a:xfrm>
                        <a:prstGeom prst="rect">
                          <a:avLst/>
                        </a:prstGeom>
                        <a:noFill/>
                        <a:ln>
                          <a:noFill/>
                        </a:ln>
                      </pic:spPr>
                    </pic:pic>
                  </a:graphicData>
                </a:graphic>
              </wp:inline>
            </w:drawing>
          </w:r>
          <w:r w:rsidR="00D52ED3">
            <w:t xml:space="preserve">   </w:t>
          </w:r>
          <w:r w:rsidRPr="00884A2E">
            <w:rPr>
              <w:noProof/>
              <w:lang w:val="el-GR" w:eastAsia="el-GR"/>
            </w:rPr>
            <w:drawing>
              <wp:inline distT="0" distB="0" distL="0" distR="0">
                <wp:extent cx="762000" cy="600075"/>
                <wp:effectExtent l="0" t="0" r="0" b="0"/>
                <wp:docPr id="6" name="Picture 22" descr="\\MED-SBS\Medasset-Documents\Projects\2016 MAVA\M7_turtle_projects\LOGO\MEDP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ED-SBS\Medasset-Documents\Projects\2016 MAVA\M7_turtle_projects\LOGO\MEDPAN.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600075"/>
                        </a:xfrm>
                        <a:prstGeom prst="rect">
                          <a:avLst/>
                        </a:prstGeom>
                        <a:noFill/>
                        <a:ln>
                          <a:noFill/>
                        </a:ln>
                      </pic:spPr>
                    </pic:pic>
                  </a:graphicData>
                </a:graphic>
              </wp:inline>
            </w:drawing>
          </w:r>
          <w:r w:rsidR="00D52ED3">
            <w:t xml:space="preserve">  </w:t>
          </w:r>
          <w:r w:rsidRPr="00884A2E">
            <w:rPr>
              <w:noProof/>
              <w:lang w:val="el-GR" w:eastAsia="el-GR"/>
            </w:rPr>
            <w:drawing>
              <wp:inline distT="0" distB="0" distL="0" distR="0">
                <wp:extent cx="723900" cy="609600"/>
                <wp:effectExtent l="0" t="0" r="0" b="0"/>
                <wp:docPr id="7" name="Picture 23" descr="\\MED-SBS\Medasset-Documents\Projects\2016 MAVA\M7_turtle_projects\LOGO\NMP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ED-SBS\Medasset-Documents\Projects\2016 MAVA\M7_turtle_projects\LOGO\NMPZ.png"/>
                        <pic:cNvPicPr>
                          <a:picLocks noChangeAspect="1" noChangeArrowheads="1"/>
                        </pic:cNvPicPr>
                      </pic:nvPicPr>
                      <pic:blipFill>
                        <a:blip r:embed="rId5">
                          <a:extLst>
                            <a:ext uri="{28A0092B-C50C-407E-A947-70E740481C1C}">
                              <a14:useLocalDpi xmlns:a14="http://schemas.microsoft.com/office/drawing/2010/main" val="0"/>
                            </a:ext>
                          </a:extLst>
                        </a:blip>
                        <a:srcRect l="8215" t="8731" r="13663" b="3023"/>
                        <a:stretch>
                          <a:fillRect/>
                        </a:stretch>
                      </pic:blipFill>
                      <pic:spPr bwMode="auto">
                        <a:xfrm>
                          <a:off x="0" y="0"/>
                          <a:ext cx="723900" cy="609600"/>
                        </a:xfrm>
                        <a:prstGeom prst="rect">
                          <a:avLst/>
                        </a:prstGeom>
                        <a:noFill/>
                        <a:ln>
                          <a:noFill/>
                        </a:ln>
                      </pic:spPr>
                    </pic:pic>
                  </a:graphicData>
                </a:graphic>
              </wp:inline>
            </w:drawing>
          </w:r>
          <w:r w:rsidR="00D52ED3">
            <w:t xml:space="preserve">  </w:t>
          </w:r>
          <w:r w:rsidRPr="00884A2E">
            <w:rPr>
              <w:noProof/>
              <w:lang w:val="el-GR" w:eastAsia="el-GR"/>
            </w:rPr>
            <w:drawing>
              <wp:inline distT="0" distB="0" distL="0" distR="0">
                <wp:extent cx="523875" cy="600075"/>
                <wp:effectExtent l="0" t="0" r="0" b="0"/>
                <wp:docPr id="8" name="Picture 25" descr="\\MED-SBS\Medasset-Documents\Projects\2016 MAVA\M7_turtle_projects\LOGO\WW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ED-SBS\Medasset-Documents\Projects\2016 MAVA\M7_turtle_projects\LOGO\WWF.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 cy="600075"/>
                        </a:xfrm>
                        <a:prstGeom prst="rect">
                          <a:avLst/>
                        </a:prstGeom>
                        <a:noFill/>
                        <a:ln>
                          <a:noFill/>
                        </a:ln>
                      </pic:spPr>
                    </pic:pic>
                  </a:graphicData>
                </a:graphic>
              </wp:inline>
            </w:drawing>
          </w:r>
          <w:r w:rsidR="00D52ED3">
            <w:t xml:space="preserve">  </w:t>
          </w:r>
          <w:r w:rsidRPr="00884A2E">
            <w:rPr>
              <w:noProof/>
              <w:lang w:val="el-GR" w:eastAsia="el-GR"/>
            </w:rPr>
            <w:drawing>
              <wp:inline distT="0" distB="0" distL="0" distR="0">
                <wp:extent cx="609600" cy="600075"/>
                <wp:effectExtent l="0" t="0" r="0" b="0"/>
                <wp:docPr id="9" name="Picture 24" descr="\\MED-SBS\Medasset-Documents\Projects\2016 MAVA\M7_turtle_projects\LOGO\RACS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ED-SBS\Medasset-Documents\Projects\2016 MAVA\M7_turtle_projects\LOGO\RACSPA.png"/>
                        <pic:cNvPicPr>
                          <a:picLocks noChangeAspect="1" noChangeArrowheads="1"/>
                        </pic:cNvPicPr>
                      </pic:nvPicPr>
                      <pic:blipFill>
                        <a:blip r:embed="rId7">
                          <a:extLst>
                            <a:ext uri="{28A0092B-C50C-407E-A947-70E740481C1C}">
                              <a14:useLocalDpi xmlns:a14="http://schemas.microsoft.com/office/drawing/2010/main" val="0"/>
                            </a:ext>
                          </a:extLst>
                        </a:blip>
                        <a:srcRect b="-15125"/>
                        <a:stretch>
                          <a:fillRect/>
                        </a:stretch>
                      </pic:blipFill>
                      <pic:spPr bwMode="auto">
                        <a:xfrm>
                          <a:off x="0" y="0"/>
                          <a:ext cx="609600" cy="600075"/>
                        </a:xfrm>
                        <a:prstGeom prst="rect">
                          <a:avLst/>
                        </a:prstGeom>
                        <a:noFill/>
                        <a:ln>
                          <a:noFill/>
                        </a:ln>
                      </pic:spPr>
                    </pic:pic>
                  </a:graphicData>
                </a:graphic>
              </wp:inline>
            </w:drawing>
          </w:r>
        </w:p>
      </w:tc>
    </w:tr>
  </w:tbl>
  <w:p w:rsidR="00D52ED3" w:rsidRDefault="00D52ED3" w:rsidP="00E40CA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A94" w:rsidRDefault="001D5A94">
      <w:r>
        <w:separator/>
      </w:r>
    </w:p>
  </w:footnote>
  <w:footnote w:type="continuationSeparator" w:id="0">
    <w:p w:rsidR="001D5A94" w:rsidRDefault="001D5A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ED3" w:rsidRDefault="00A3598B" w:rsidP="00CF19DE">
    <w:pPr>
      <w:pStyle w:val="Header"/>
      <w:jc w:val="center"/>
    </w:pPr>
    <w:r w:rsidRPr="00884A2E">
      <w:rPr>
        <w:noProof/>
        <w:lang w:val="el-GR" w:eastAsia="el-GR"/>
      </w:rPr>
      <w:drawing>
        <wp:inline distT="0" distB="0" distL="0" distR="0">
          <wp:extent cx="3305175" cy="1066800"/>
          <wp:effectExtent l="0" t="0" r="0" b="0"/>
          <wp:docPr id="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5175" cy="10668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128"/>
      <w:gridCol w:w="3128"/>
      <w:gridCol w:w="3129"/>
    </w:tblGrid>
    <w:tr w:rsidR="005F06C5" w:rsidTr="00F107D6">
      <w:trPr>
        <w:trHeight w:val="1843"/>
      </w:trPr>
      <w:tc>
        <w:tcPr>
          <w:tcW w:w="3128" w:type="dxa"/>
        </w:tcPr>
        <w:p w:rsidR="00D52ED3" w:rsidRDefault="00A3598B" w:rsidP="00F107D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pPr>
          <w:r>
            <w:rPr>
              <w:noProof/>
              <w:lang w:val="el-GR" w:eastAsia="el-GR"/>
            </w:rPr>
            <w:drawing>
              <wp:anchor distT="0" distB="0" distL="114300" distR="114300" simplePos="0" relativeHeight="251657728" behindDoc="0" locked="0" layoutInCell="1" allowOverlap="1">
                <wp:simplePos x="0" y="0"/>
                <wp:positionH relativeFrom="column">
                  <wp:posOffset>270510</wp:posOffset>
                </wp:positionH>
                <wp:positionV relativeFrom="paragraph">
                  <wp:posOffset>142875</wp:posOffset>
                </wp:positionV>
                <wp:extent cx="1438275" cy="825500"/>
                <wp:effectExtent l="0" t="0" r="0" b="0"/>
                <wp:wrapThrough wrapText="bothSides">
                  <wp:wrapPolygon edited="0">
                    <wp:start x="4005" y="0"/>
                    <wp:lineTo x="3433" y="498"/>
                    <wp:lineTo x="286" y="6978"/>
                    <wp:lineTo x="0" y="9471"/>
                    <wp:lineTo x="0" y="10468"/>
                    <wp:lineTo x="2289" y="15951"/>
                    <wp:lineTo x="2003" y="17446"/>
                    <wp:lineTo x="2003" y="20935"/>
                    <wp:lineTo x="21171" y="20935"/>
                    <wp:lineTo x="20599" y="16948"/>
                    <wp:lineTo x="20313" y="15951"/>
                    <wp:lineTo x="19168" y="7975"/>
                    <wp:lineTo x="21457" y="6480"/>
                    <wp:lineTo x="21457" y="3988"/>
                    <wp:lineTo x="6866" y="0"/>
                    <wp:lineTo x="4005" y="0"/>
                  </wp:wrapPolygon>
                </wp:wrapThrough>
                <wp:docPr id="12" name="Picture 16" descr="\\MED-SBS\Medasset-Documents\Projects\2016 MAVA\M7_turtle_projects\LOG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ED-SBS\Medasset-Documents\Projects\2016 MAVA\M7_turtle_projects\LOGO\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825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28" w:type="dxa"/>
        </w:tcPr>
        <w:p w:rsidR="00D52ED3" w:rsidRDefault="00A3598B" w:rsidP="00F107D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pPr>
          <w:r>
            <w:rPr>
              <w:rFonts w:ascii="Calibri" w:eastAsia="Calibri" w:hAnsi="Calibri" w:cs="Times New Roman"/>
              <w:noProof/>
              <w:lang w:val="el-GR" w:eastAsia="el-GR"/>
            </w:rPr>
            <w:drawing>
              <wp:anchor distT="0" distB="0" distL="114300" distR="114300" simplePos="0" relativeHeight="251656704" behindDoc="0" locked="0" layoutInCell="1" allowOverlap="1">
                <wp:simplePos x="0" y="0"/>
                <wp:positionH relativeFrom="column">
                  <wp:posOffset>341630</wp:posOffset>
                </wp:positionH>
                <wp:positionV relativeFrom="paragraph">
                  <wp:posOffset>35560</wp:posOffset>
                </wp:positionV>
                <wp:extent cx="1249045" cy="1076325"/>
                <wp:effectExtent l="0" t="0" r="0" b="0"/>
                <wp:wrapThrough wrapText="bothSides">
                  <wp:wrapPolygon edited="0">
                    <wp:start x="0" y="0"/>
                    <wp:lineTo x="0" y="21409"/>
                    <wp:lineTo x="21413" y="21409"/>
                    <wp:lineTo x="21413" y="0"/>
                    <wp:lineTo x="0" y="0"/>
                  </wp:wrapPolygon>
                </wp:wrapThrough>
                <wp:docPr id="11" name="Picture 17" descr="\\MED-SBS\Medasset-Documents\Projects\2016 MAVA\M7_turtle_projects\LOGO\cm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ED-SBS\Medasset-Documents\Projects\2016 MAVA\M7_turtle_projects\LOGO\cmt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904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D52ED3">
            <w:t xml:space="preserve">          </w:t>
          </w:r>
        </w:p>
      </w:tc>
      <w:tc>
        <w:tcPr>
          <w:tcW w:w="3129" w:type="dxa"/>
        </w:tcPr>
        <w:p w:rsidR="00D52ED3" w:rsidRDefault="00A3598B" w:rsidP="00F107D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pPr>
          <w:r>
            <w:rPr>
              <w:noProof/>
              <w:lang w:val="el-GR" w:eastAsia="el-GR"/>
            </w:rPr>
            <w:drawing>
              <wp:anchor distT="0" distB="0" distL="114300" distR="114300" simplePos="0" relativeHeight="251658752" behindDoc="0" locked="0" layoutInCell="1" allowOverlap="1">
                <wp:simplePos x="0" y="0"/>
                <wp:positionH relativeFrom="column">
                  <wp:posOffset>555625</wp:posOffset>
                </wp:positionH>
                <wp:positionV relativeFrom="paragraph">
                  <wp:posOffset>92710</wp:posOffset>
                </wp:positionV>
                <wp:extent cx="798195" cy="971550"/>
                <wp:effectExtent l="0" t="0" r="0" b="0"/>
                <wp:wrapThrough wrapText="bothSides">
                  <wp:wrapPolygon edited="0">
                    <wp:start x="0" y="0"/>
                    <wp:lineTo x="0" y="21176"/>
                    <wp:lineTo x="21136" y="21176"/>
                    <wp:lineTo x="21136" y="0"/>
                    <wp:lineTo x="0" y="0"/>
                  </wp:wrapPolygon>
                </wp:wrapThrough>
                <wp:docPr id="10" name="Picture 1" descr="\\MED-SBS\Medasset-Documents\Office Essentials\MEDASSET VISUAL IDENTITY\LOGO\small\Logo_En_Pan29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SBS\Medasset-Documents\Office Essentials\MEDASSET VISUAL IDENTITY\LOGO\small\Logo_En_Pan295-0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9819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2ED3" w:rsidRDefault="00D52ED3" w:rsidP="00F107D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pPr>
        </w:p>
      </w:tc>
    </w:tr>
  </w:tbl>
  <w:p w:rsidR="00D52ED3" w:rsidRDefault="00D52E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354F3"/>
    <w:multiLevelType w:val="hybridMultilevel"/>
    <w:tmpl w:val="6B1EE016"/>
    <w:lvl w:ilvl="0" w:tplc="E286C6C2">
      <w:start w:val="1"/>
      <w:numFmt w:val="decimal"/>
      <w:lvlText w:val="%1."/>
      <w:lvlJc w:val="left"/>
      <w:pPr>
        <w:tabs>
          <w:tab w:val="num" w:pos="720"/>
        </w:tabs>
        <w:ind w:left="720" w:hanging="360"/>
      </w:pPr>
    </w:lvl>
    <w:lvl w:ilvl="1" w:tplc="8D12581E" w:tentative="1">
      <w:start w:val="1"/>
      <w:numFmt w:val="decimal"/>
      <w:lvlText w:val="%2."/>
      <w:lvlJc w:val="left"/>
      <w:pPr>
        <w:tabs>
          <w:tab w:val="num" w:pos="1440"/>
        </w:tabs>
        <w:ind w:left="1440" w:hanging="360"/>
      </w:pPr>
    </w:lvl>
    <w:lvl w:ilvl="2" w:tplc="04B4AEF6" w:tentative="1">
      <w:start w:val="1"/>
      <w:numFmt w:val="decimal"/>
      <w:lvlText w:val="%3."/>
      <w:lvlJc w:val="left"/>
      <w:pPr>
        <w:tabs>
          <w:tab w:val="num" w:pos="2160"/>
        </w:tabs>
        <w:ind w:left="2160" w:hanging="360"/>
      </w:pPr>
    </w:lvl>
    <w:lvl w:ilvl="3" w:tplc="AF9A3782" w:tentative="1">
      <w:start w:val="1"/>
      <w:numFmt w:val="decimal"/>
      <w:lvlText w:val="%4."/>
      <w:lvlJc w:val="left"/>
      <w:pPr>
        <w:tabs>
          <w:tab w:val="num" w:pos="2880"/>
        </w:tabs>
        <w:ind w:left="2880" w:hanging="360"/>
      </w:pPr>
    </w:lvl>
    <w:lvl w:ilvl="4" w:tplc="D138F938" w:tentative="1">
      <w:start w:val="1"/>
      <w:numFmt w:val="decimal"/>
      <w:lvlText w:val="%5."/>
      <w:lvlJc w:val="left"/>
      <w:pPr>
        <w:tabs>
          <w:tab w:val="num" w:pos="3600"/>
        </w:tabs>
        <w:ind w:left="3600" w:hanging="360"/>
      </w:pPr>
    </w:lvl>
    <w:lvl w:ilvl="5" w:tplc="84B47472" w:tentative="1">
      <w:start w:val="1"/>
      <w:numFmt w:val="decimal"/>
      <w:lvlText w:val="%6."/>
      <w:lvlJc w:val="left"/>
      <w:pPr>
        <w:tabs>
          <w:tab w:val="num" w:pos="4320"/>
        </w:tabs>
        <w:ind w:left="4320" w:hanging="360"/>
      </w:pPr>
    </w:lvl>
    <w:lvl w:ilvl="6" w:tplc="A57293AC" w:tentative="1">
      <w:start w:val="1"/>
      <w:numFmt w:val="decimal"/>
      <w:lvlText w:val="%7."/>
      <w:lvlJc w:val="left"/>
      <w:pPr>
        <w:tabs>
          <w:tab w:val="num" w:pos="5040"/>
        </w:tabs>
        <w:ind w:left="5040" w:hanging="360"/>
      </w:pPr>
    </w:lvl>
    <w:lvl w:ilvl="7" w:tplc="C20E3EDC" w:tentative="1">
      <w:start w:val="1"/>
      <w:numFmt w:val="decimal"/>
      <w:lvlText w:val="%8."/>
      <w:lvlJc w:val="left"/>
      <w:pPr>
        <w:tabs>
          <w:tab w:val="num" w:pos="5760"/>
        </w:tabs>
        <w:ind w:left="5760" w:hanging="360"/>
      </w:pPr>
    </w:lvl>
    <w:lvl w:ilvl="8" w:tplc="08D2D0FC" w:tentative="1">
      <w:start w:val="1"/>
      <w:numFmt w:val="decimal"/>
      <w:lvlText w:val="%9."/>
      <w:lvlJc w:val="left"/>
      <w:pPr>
        <w:tabs>
          <w:tab w:val="num" w:pos="6480"/>
        </w:tabs>
        <w:ind w:left="6480" w:hanging="360"/>
      </w:pPr>
    </w:lvl>
  </w:abstractNum>
  <w:abstractNum w:abstractNumId="1" w15:restartNumberingAfterBreak="0">
    <w:nsid w:val="1DA1504C"/>
    <w:multiLevelType w:val="hybridMultilevel"/>
    <w:tmpl w:val="95EAD6BE"/>
    <w:lvl w:ilvl="0" w:tplc="E286C6C2">
      <w:start w:val="1"/>
      <w:numFmt w:val="decimal"/>
      <w:lvlText w:val="%1."/>
      <w:lvlJc w:val="left"/>
      <w:pPr>
        <w:tabs>
          <w:tab w:val="num" w:pos="720"/>
        </w:tabs>
        <w:ind w:left="720" w:hanging="360"/>
      </w:pPr>
    </w:lvl>
    <w:lvl w:ilvl="1" w:tplc="8D12581E" w:tentative="1">
      <w:start w:val="1"/>
      <w:numFmt w:val="decimal"/>
      <w:lvlText w:val="%2."/>
      <w:lvlJc w:val="left"/>
      <w:pPr>
        <w:tabs>
          <w:tab w:val="num" w:pos="1440"/>
        </w:tabs>
        <w:ind w:left="1440" w:hanging="360"/>
      </w:pPr>
    </w:lvl>
    <w:lvl w:ilvl="2" w:tplc="04B4AEF6" w:tentative="1">
      <w:start w:val="1"/>
      <w:numFmt w:val="decimal"/>
      <w:lvlText w:val="%3."/>
      <w:lvlJc w:val="left"/>
      <w:pPr>
        <w:tabs>
          <w:tab w:val="num" w:pos="2160"/>
        </w:tabs>
        <w:ind w:left="2160" w:hanging="360"/>
      </w:pPr>
    </w:lvl>
    <w:lvl w:ilvl="3" w:tplc="AF9A3782" w:tentative="1">
      <w:start w:val="1"/>
      <w:numFmt w:val="decimal"/>
      <w:lvlText w:val="%4."/>
      <w:lvlJc w:val="left"/>
      <w:pPr>
        <w:tabs>
          <w:tab w:val="num" w:pos="2880"/>
        </w:tabs>
        <w:ind w:left="2880" w:hanging="360"/>
      </w:pPr>
    </w:lvl>
    <w:lvl w:ilvl="4" w:tplc="D138F938" w:tentative="1">
      <w:start w:val="1"/>
      <w:numFmt w:val="decimal"/>
      <w:lvlText w:val="%5."/>
      <w:lvlJc w:val="left"/>
      <w:pPr>
        <w:tabs>
          <w:tab w:val="num" w:pos="3600"/>
        </w:tabs>
        <w:ind w:left="3600" w:hanging="360"/>
      </w:pPr>
    </w:lvl>
    <w:lvl w:ilvl="5" w:tplc="84B47472" w:tentative="1">
      <w:start w:val="1"/>
      <w:numFmt w:val="decimal"/>
      <w:lvlText w:val="%6."/>
      <w:lvlJc w:val="left"/>
      <w:pPr>
        <w:tabs>
          <w:tab w:val="num" w:pos="4320"/>
        </w:tabs>
        <w:ind w:left="4320" w:hanging="360"/>
      </w:pPr>
    </w:lvl>
    <w:lvl w:ilvl="6" w:tplc="A57293AC" w:tentative="1">
      <w:start w:val="1"/>
      <w:numFmt w:val="decimal"/>
      <w:lvlText w:val="%7."/>
      <w:lvlJc w:val="left"/>
      <w:pPr>
        <w:tabs>
          <w:tab w:val="num" w:pos="5040"/>
        </w:tabs>
        <w:ind w:left="5040" w:hanging="360"/>
      </w:pPr>
    </w:lvl>
    <w:lvl w:ilvl="7" w:tplc="C20E3EDC" w:tentative="1">
      <w:start w:val="1"/>
      <w:numFmt w:val="decimal"/>
      <w:lvlText w:val="%8."/>
      <w:lvlJc w:val="left"/>
      <w:pPr>
        <w:tabs>
          <w:tab w:val="num" w:pos="5760"/>
        </w:tabs>
        <w:ind w:left="5760" w:hanging="360"/>
      </w:pPr>
    </w:lvl>
    <w:lvl w:ilvl="8" w:tplc="08D2D0FC" w:tentative="1">
      <w:start w:val="1"/>
      <w:numFmt w:val="decimal"/>
      <w:lvlText w:val="%9."/>
      <w:lvlJc w:val="left"/>
      <w:pPr>
        <w:tabs>
          <w:tab w:val="num" w:pos="6480"/>
        </w:tabs>
        <w:ind w:left="6480" w:hanging="360"/>
      </w:pPr>
    </w:lvl>
  </w:abstractNum>
  <w:abstractNum w:abstractNumId="2" w15:restartNumberingAfterBreak="0">
    <w:nsid w:val="2EF528C6"/>
    <w:multiLevelType w:val="hybridMultilevel"/>
    <w:tmpl w:val="12D6D7A0"/>
    <w:lvl w:ilvl="0" w:tplc="E286C6C2">
      <w:start w:val="1"/>
      <w:numFmt w:val="decimal"/>
      <w:lvlText w:val="%1."/>
      <w:lvlJc w:val="left"/>
      <w:pPr>
        <w:tabs>
          <w:tab w:val="num" w:pos="720"/>
        </w:tabs>
        <w:ind w:left="720" w:hanging="360"/>
      </w:pPr>
    </w:lvl>
    <w:lvl w:ilvl="1" w:tplc="8D12581E" w:tentative="1">
      <w:start w:val="1"/>
      <w:numFmt w:val="decimal"/>
      <w:lvlText w:val="%2."/>
      <w:lvlJc w:val="left"/>
      <w:pPr>
        <w:tabs>
          <w:tab w:val="num" w:pos="1440"/>
        </w:tabs>
        <w:ind w:left="1440" w:hanging="360"/>
      </w:pPr>
    </w:lvl>
    <w:lvl w:ilvl="2" w:tplc="04B4AEF6" w:tentative="1">
      <w:start w:val="1"/>
      <w:numFmt w:val="decimal"/>
      <w:lvlText w:val="%3."/>
      <w:lvlJc w:val="left"/>
      <w:pPr>
        <w:tabs>
          <w:tab w:val="num" w:pos="2160"/>
        </w:tabs>
        <w:ind w:left="2160" w:hanging="360"/>
      </w:pPr>
    </w:lvl>
    <w:lvl w:ilvl="3" w:tplc="AF9A3782" w:tentative="1">
      <w:start w:val="1"/>
      <w:numFmt w:val="decimal"/>
      <w:lvlText w:val="%4."/>
      <w:lvlJc w:val="left"/>
      <w:pPr>
        <w:tabs>
          <w:tab w:val="num" w:pos="2880"/>
        </w:tabs>
        <w:ind w:left="2880" w:hanging="360"/>
      </w:pPr>
    </w:lvl>
    <w:lvl w:ilvl="4" w:tplc="D138F938" w:tentative="1">
      <w:start w:val="1"/>
      <w:numFmt w:val="decimal"/>
      <w:lvlText w:val="%5."/>
      <w:lvlJc w:val="left"/>
      <w:pPr>
        <w:tabs>
          <w:tab w:val="num" w:pos="3600"/>
        </w:tabs>
        <w:ind w:left="3600" w:hanging="360"/>
      </w:pPr>
    </w:lvl>
    <w:lvl w:ilvl="5" w:tplc="84B47472" w:tentative="1">
      <w:start w:val="1"/>
      <w:numFmt w:val="decimal"/>
      <w:lvlText w:val="%6."/>
      <w:lvlJc w:val="left"/>
      <w:pPr>
        <w:tabs>
          <w:tab w:val="num" w:pos="4320"/>
        </w:tabs>
        <w:ind w:left="4320" w:hanging="360"/>
      </w:pPr>
    </w:lvl>
    <w:lvl w:ilvl="6" w:tplc="A57293AC" w:tentative="1">
      <w:start w:val="1"/>
      <w:numFmt w:val="decimal"/>
      <w:lvlText w:val="%7."/>
      <w:lvlJc w:val="left"/>
      <w:pPr>
        <w:tabs>
          <w:tab w:val="num" w:pos="5040"/>
        </w:tabs>
        <w:ind w:left="5040" w:hanging="360"/>
      </w:pPr>
    </w:lvl>
    <w:lvl w:ilvl="7" w:tplc="C20E3EDC" w:tentative="1">
      <w:start w:val="1"/>
      <w:numFmt w:val="decimal"/>
      <w:lvlText w:val="%8."/>
      <w:lvlJc w:val="left"/>
      <w:pPr>
        <w:tabs>
          <w:tab w:val="num" w:pos="5760"/>
        </w:tabs>
        <w:ind w:left="5760" w:hanging="360"/>
      </w:pPr>
    </w:lvl>
    <w:lvl w:ilvl="8" w:tplc="08D2D0FC" w:tentative="1">
      <w:start w:val="1"/>
      <w:numFmt w:val="decimal"/>
      <w:lvlText w:val="%9."/>
      <w:lvlJc w:val="left"/>
      <w:pPr>
        <w:tabs>
          <w:tab w:val="num" w:pos="6480"/>
        </w:tabs>
        <w:ind w:left="6480" w:hanging="360"/>
      </w:pPr>
    </w:lvl>
  </w:abstractNum>
  <w:abstractNum w:abstractNumId="3" w15:restartNumberingAfterBreak="0">
    <w:nsid w:val="64D041C6"/>
    <w:multiLevelType w:val="hybridMultilevel"/>
    <w:tmpl w:val="609825A0"/>
    <w:lvl w:ilvl="0" w:tplc="E286C6C2">
      <w:start w:val="1"/>
      <w:numFmt w:val="decimal"/>
      <w:lvlText w:val="%1."/>
      <w:lvlJc w:val="left"/>
      <w:pPr>
        <w:tabs>
          <w:tab w:val="num" w:pos="720"/>
        </w:tabs>
        <w:ind w:left="720" w:hanging="360"/>
      </w:pPr>
    </w:lvl>
    <w:lvl w:ilvl="1" w:tplc="8D12581E" w:tentative="1">
      <w:start w:val="1"/>
      <w:numFmt w:val="decimal"/>
      <w:lvlText w:val="%2."/>
      <w:lvlJc w:val="left"/>
      <w:pPr>
        <w:tabs>
          <w:tab w:val="num" w:pos="1440"/>
        </w:tabs>
        <w:ind w:left="1440" w:hanging="360"/>
      </w:pPr>
    </w:lvl>
    <w:lvl w:ilvl="2" w:tplc="04B4AEF6" w:tentative="1">
      <w:start w:val="1"/>
      <w:numFmt w:val="decimal"/>
      <w:lvlText w:val="%3."/>
      <w:lvlJc w:val="left"/>
      <w:pPr>
        <w:tabs>
          <w:tab w:val="num" w:pos="2160"/>
        </w:tabs>
        <w:ind w:left="2160" w:hanging="360"/>
      </w:pPr>
    </w:lvl>
    <w:lvl w:ilvl="3" w:tplc="AF9A3782" w:tentative="1">
      <w:start w:val="1"/>
      <w:numFmt w:val="decimal"/>
      <w:lvlText w:val="%4."/>
      <w:lvlJc w:val="left"/>
      <w:pPr>
        <w:tabs>
          <w:tab w:val="num" w:pos="2880"/>
        </w:tabs>
        <w:ind w:left="2880" w:hanging="360"/>
      </w:pPr>
    </w:lvl>
    <w:lvl w:ilvl="4" w:tplc="D138F938" w:tentative="1">
      <w:start w:val="1"/>
      <w:numFmt w:val="decimal"/>
      <w:lvlText w:val="%5."/>
      <w:lvlJc w:val="left"/>
      <w:pPr>
        <w:tabs>
          <w:tab w:val="num" w:pos="3600"/>
        </w:tabs>
        <w:ind w:left="3600" w:hanging="360"/>
      </w:pPr>
    </w:lvl>
    <w:lvl w:ilvl="5" w:tplc="84B47472" w:tentative="1">
      <w:start w:val="1"/>
      <w:numFmt w:val="decimal"/>
      <w:lvlText w:val="%6."/>
      <w:lvlJc w:val="left"/>
      <w:pPr>
        <w:tabs>
          <w:tab w:val="num" w:pos="4320"/>
        </w:tabs>
        <w:ind w:left="4320" w:hanging="360"/>
      </w:pPr>
    </w:lvl>
    <w:lvl w:ilvl="6" w:tplc="A57293AC" w:tentative="1">
      <w:start w:val="1"/>
      <w:numFmt w:val="decimal"/>
      <w:lvlText w:val="%7."/>
      <w:lvlJc w:val="left"/>
      <w:pPr>
        <w:tabs>
          <w:tab w:val="num" w:pos="5040"/>
        </w:tabs>
        <w:ind w:left="5040" w:hanging="360"/>
      </w:pPr>
    </w:lvl>
    <w:lvl w:ilvl="7" w:tplc="C20E3EDC" w:tentative="1">
      <w:start w:val="1"/>
      <w:numFmt w:val="decimal"/>
      <w:lvlText w:val="%8."/>
      <w:lvlJc w:val="left"/>
      <w:pPr>
        <w:tabs>
          <w:tab w:val="num" w:pos="5760"/>
        </w:tabs>
        <w:ind w:left="5760" w:hanging="360"/>
      </w:pPr>
    </w:lvl>
    <w:lvl w:ilvl="8" w:tplc="08D2D0FC"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D23"/>
    <w:rsid w:val="000549A6"/>
    <w:rsid w:val="000622CE"/>
    <w:rsid w:val="000B4444"/>
    <w:rsid w:val="000B6572"/>
    <w:rsid w:val="000C07BA"/>
    <w:rsid w:val="000D3199"/>
    <w:rsid w:val="000E0DEA"/>
    <w:rsid w:val="000F31AB"/>
    <w:rsid w:val="001032E3"/>
    <w:rsid w:val="00103641"/>
    <w:rsid w:val="00122C86"/>
    <w:rsid w:val="00135243"/>
    <w:rsid w:val="00137745"/>
    <w:rsid w:val="001546BF"/>
    <w:rsid w:val="001661DB"/>
    <w:rsid w:val="00192D9A"/>
    <w:rsid w:val="001949FD"/>
    <w:rsid w:val="001C6AD7"/>
    <w:rsid w:val="001C78B9"/>
    <w:rsid w:val="001D5A94"/>
    <w:rsid w:val="001E0AFF"/>
    <w:rsid w:val="00220F5D"/>
    <w:rsid w:val="00237E6C"/>
    <w:rsid w:val="002965C3"/>
    <w:rsid w:val="002A4DE4"/>
    <w:rsid w:val="002B64FB"/>
    <w:rsid w:val="002E299E"/>
    <w:rsid w:val="002E47D4"/>
    <w:rsid w:val="00304622"/>
    <w:rsid w:val="00386263"/>
    <w:rsid w:val="003B0797"/>
    <w:rsid w:val="003B42CB"/>
    <w:rsid w:val="003B4E38"/>
    <w:rsid w:val="003B7F37"/>
    <w:rsid w:val="003C044E"/>
    <w:rsid w:val="003C33AC"/>
    <w:rsid w:val="003D0946"/>
    <w:rsid w:val="003E2D85"/>
    <w:rsid w:val="003E74F2"/>
    <w:rsid w:val="003F4778"/>
    <w:rsid w:val="00401B13"/>
    <w:rsid w:val="00450908"/>
    <w:rsid w:val="00451EDA"/>
    <w:rsid w:val="004849B3"/>
    <w:rsid w:val="004859F7"/>
    <w:rsid w:val="00487FFA"/>
    <w:rsid w:val="004A0973"/>
    <w:rsid w:val="004A1506"/>
    <w:rsid w:val="004A502D"/>
    <w:rsid w:val="004A7CB1"/>
    <w:rsid w:val="004C60F4"/>
    <w:rsid w:val="004C6BA2"/>
    <w:rsid w:val="00571136"/>
    <w:rsid w:val="00590988"/>
    <w:rsid w:val="005B53E6"/>
    <w:rsid w:val="005E3140"/>
    <w:rsid w:val="005F06C5"/>
    <w:rsid w:val="005F775F"/>
    <w:rsid w:val="00673F33"/>
    <w:rsid w:val="00684E92"/>
    <w:rsid w:val="006B24B9"/>
    <w:rsid w:val="00753363"/>
    <w:rsid w:val="00756B98"/>
    <w:rsid w:val="00763BBB"/>
    <w:rsid w:val="00765543"/>
    <w:rsid w:val="00797432"/>
    <w:rsid w:val="007A46B8"/>
    <w:rsid w:val="007F0A92"/>
    <w:rsid w:val="007F10D6"/>
    <w:rsid w:val="007F1210"/>
    <w:rsid w:val="0080539C"/>
    <w:rsid w:val="00812299"/>
    <w:rsid w:val="00823E07"/>
    <w:rsid w:val="008374BC"/>
    <w:rsid w:val="00842C30"/>
    <w:rsid w:val="00850795"/>
    <w:rsid w:val="008520A7"/>
    <w:rsid w:val="00857936"/>
    <w:rsid w:val="00861C4C"/>
    <w:rsid w:val="00875596"/>
    <w:rsid w:val="008D0204"/>
    <w:rsid w:val="008D087A"/>
    <w:rsid w:val="008E4366"/>
    <w:rsid w:val="009246A9"/>
    <w:rsid w:val="00971ECB"/>
    <w:rsid w:val="009721EE"/>
    <w:rsid w:val="00997BC9"/>
    <w:rsid w:val="009A7C92"/>
    <w:rsid w:val="009A7D23"/>
    <w:rsid w:val="009B295E"/>
    <w:rsid w:val="009C0518"/>
    <w:rsid w:val="009E1A66"/>
    <w:rsid w:val="00A22408"/>
    <w:rsid w:val="00A3598B"/>
    <w:rsid w:val="00A6378B"/>
    <w:rsid w:val="00A9632D"/>
    <w:rsid w:val="00AB0EDC"/>
    <w:rsid w:val="00AE2D4D"/>
    <w:rsid w:val="00B02AC3"/>
    <w:rsid w:val="00B2749F"/>
    <w:rsid w:val="00B81133"/>
    <w:rsid w:val="00B81607"/>
    <w:rsid w:val="00B81AEC"/>
    <w:rsid w:val="00B82170"/>
    <w:rsid w:val="00B96ED3"/>
    <w:rsid w:val="00BA23E4"/>
    <w:rsid w:val="00BA30C1"/>
    <w:rsid w:val="00BB52FB"/>
    <w:rsid w:val="00BC0E99"/>
    <w:rsid w:val="00C050D4"/>
    <w:rsid w:val="00C07740"/>
    <w:rsid w:val="00C22F75"/>
    <w:rsid w:val="00C40C7D"/>
    <w:rsid w:val="00C73A8C"/>
    <w:rsid w:val="00C93366"/>
    <w:rsid w:val="00CA09FF"/>
    <w:rsid w:val="00CB5462"/>
    <w:rsid w:val="00CB7F57"/>
    <w:rsid w:val="00CC4020"/>
    <w:rsid w:val="00CF19DE"/>
    <w:rsid w:val="00D05D22"/>
    <w:rsid w:val="00D11CBB"/>
    <w:rsid w:val="00D24A33"/>
    <w:rsid w:val="00D41ED2"/>
    <w:rsid w:val="00D454E9"/>
    <w:rsid w:val="00D52ED3"/>
    <w:rsid w:val="00D77BBE"/>
    <w:rsid w:val="00DC1EF0"/>
    <w:rsid w:val="00DD5F03"/>
    <w:rsid w:val="00DD6C6F"/>
    <w:rsid w:val="00E24FCC"/>
    <w:rsid w:val="00E329AF"/>
    <w:rsid w:val="00E40CA6"/>
    <w:rsid w:val="00E67286"/>
    <w:rsid w:val="00E96772"/>
    <w:rsid w:val="00EB59DA"/>
    <w:rsid w:val="00EC361C"/>
    <w:rsid w:val="00EE0B64"/>
    <w:rsid w:val="00EE7722"/>
    <w:rsid w:val="00F01490"/>
    <w:rsid w:val="00F0476F"/>
    <w:rsid w:val="00F107D6"/>
    <w:rsid w:val="00F112C8"/>
    <w:rsid w:val="00F20EA5"/>
    <w:rsid w:val="00F40A41"/>
    <w:rsid w:val="00F42419"/>
    <w:rsid w:val="00FB0A44"/>
    <w:rsid w:val="00FB4FEC"/>
    <w:rsid w:val="00FB650B"/>
    <w:rsid w:val="00FD5A23"/>
    <w:rsid w:val="00FE0EFB"/>
    <w:rsid w:val="00FE75AE"/>
    <w:rsid w:val="00FF495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E1D4DE22-023B-4EB5-8CEC-7359F6D7D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9632D"/>
    <w:pPr>
      <w:pBdr>
        <w:top w:val="nil"/>
        <w:left w:val="nil"/>
        <w:bottom w:val="nil"/>
        <w:right w:val="nil"/>
        <w:between w:val="nil"/>
        <w:bar w:val="nil"/>
      </w:pBdr>
    </w:pPr>
    <w:rPr>
      <w:sz w:val="24"/>
      <w:szCs w:val="24"/>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9632D"/>
    <w:rPr>
      <w:u w:val="single"/>
    </w:rPr>
  </w:style>
  <w:style w:type="paragraph" w:customStyle="1" w:styleId="HeaderFooter">
    <w:name w:val="Header &amp; Footer"/>
    <w:rsid w:val="00A9632D"/>
    <w:pPr>
      <w:pBdr>
        <w:top w:val="nil"/>
        <w:left w:val="nil"/>
        <w:bottom w:val="nil"/>
        <w:right w:val="nil"/>
        <w:between w:val="nil"/>
        <w:bar w:val="nil"/>
      </w:pBdr>
      <w:tabs>
        <w:tab w:val="right" w:pos="9020"/>
      </w:tabs>
    </w:pPr>
    <w:rPr>
      <w:rFonts w:ascii="Helvetica Neue" w:hAnsi="Helvetica Neue" w:cs="Arial Unicode MS"/>
      <w:color w:val="000000"/>
      <w:sz w:val="24"/>
      <w:szCs w:val="24"/>
      <w:bdr w:val="nil"/>
      <w:lang w:val="en-US" w:eastAsia="en-US"/>
    </w:rPr>
  </w:style>
  <w:style w:type="paragraph" w:customStyle="1" w:styleId="Body">
    <w:name w:val="Body"/>
    <w:rsid w:val="00A9632D"/>
    <w:pPr>
      <w:pBdr>
        <w:top w:val="nil"/>
        <w:left w:val="nil"/>
        <w:bottom w:val="nil"/>
        <w:right w:val="nil"/>
        <w:between w:val="nil"/>
        <w:bar w:val="nil"/>
      </w:pBdr>
    </w:pPr>
    <w:rPr>
      <w:rFonts w:ascii="Helvetica Neue" w:hAnsi="Helvetica Neue" w:cs="Arial Unicode MS"/>
      <w:color w:val="000000"/>
      <w:sz w:val="22"/>
      <w:szCs w:val="22"/>
      <w:bdr w:val="nil"/>
      <w:lang w:val="en-US" w:eastAsia="en-US"/>
    </w:rPr>
  </w:style>
  <w:style w:type="paragraph" w:styleId="Header">
    <w:name w:val="header"/>
    <w:basedOn w:val="Normal"/>
    <w:link w:val="HeaderChar"/>
    <w:uiPriority w:val="99"/>
    <w:unhideWhenUsed/>
    <w:rsid w:val="001546BF"/>
    <w:pPr>
      <w:tabs>
        <w:tab w:val="center" w:pos="4680"/>
        <w:tab w:val="right" w:pos="9360"/>
      </w:tabs>
    </w:pPr>
    <w:rPr>
      <w:bdr w:val="none" w:sz="0" w:space="0" w:color="auto"/>
      <w:lang w:val="x-none" w:eastAsia="x-none"/>
    </w:rPr>
  </w:style>
  <w:style w:type="character" w:customStyle="1" w:styleId="HeaderChar">
    <w:name w:val="Header Char"/>
    <w:link w:val="Header"/>
    <w:uiPriority w:val="99"/>
    <w:rsid w:val="001546BF"/>
    <w:rPr>
      <w:sz w:val="24"/>
      <w:szCs w:val="24"/>
    </w:rPr>
  </w:style>
  <w:style w:type="paragraph" w:styleId="Footer">
    <w:name w:val="footer"/>
    <w:basedOn w:val="Normal"/>
    <w:link w:val="FooterChar"/>
    <w:uiPriority w:val="99"/>
    <w:unhideWhenUsed/>
    <w:rsid w:val="001546BF"/>
    <w:pPr>
      <w:tabs>
        <w:tab w:val="center" w:pos="4680"/>
        <w:tab w:val="right" w:pos="9360"/>
      </w:tabs>
    </w:pPr>
    <w:rPr>
      <w:bdr w:val="none" w:sz="0" w:space="0" w:color="auto"/>
      <w:lang w:val="x-none" w:eastAsia="x-none"/>
    </w:rPr>
  </w:style>
  <w:style w:type="character" w:customStyle="1" w:styleId="FooterChar">
    <w:name w:val="Footer Char"/>
    <w:link w:val="Footer"/>
    <w:uiPriority w:val="99"/>
    <w:rsid w:val="001546BF"/>
    <w:rPr>
      <w:sz w:val="24"/>
      <w:szCs w:val="24"/>
    </w:rPr>
  </w:style>
  <w:style w:type="table" w:styleId="TableGrid">
    <w:name w:val="Table Grid"/>
    <w:basedOn w:val="TableNormal"/>
    <w:uiPriority w:val="39"/>
    <w:rsid w:val="00154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6BA2"/>
    <w:rPr>
      <w:rFonts w:ascii="Tahoma" w:hAnsi="Tahoma"/>
      <w:sz w:val="16"/>
      <w:szCs w:val="16"/>
      <w:bdr w:val="none" w:sz="0" w:space="0" w:color="auto"/>
      <w:lang w:val="x-none" w:eastAsia="x-none"/>
    </w:rPr>
  </w:style>
  <w:style w:type="character" w:customStyle="1" w:styleId="BalloonTextChar">
    <w:name w:val="Balloon Text Char"/>
    <w:link w:val="BalloonText"/>
    <w:uiPriority w:val="99"/>
    <w:semiHidden/>
    <w:rsid w:val="004C6BA2"/>
    <w:rPr>
      <w:rFonts w:ascii="Tahoma" w:hAnsi="Tahoma" w:cs="Tahoma"/>
      <w:sz w:val="16"/>
      <w:szCs w:val="16"/>
    </w:rPr>
  </w:style>
  <w:style w:type="paragraph" w:styleId="FootnoteText">
    <w:name w:val="footnote text"/>
    <w:basedOn w:val="Normal"/>
    <w:link w:val="FootnoteTextChar"/>
    <w:uiPriority w:val="99"/>
    <w:unhideWhenUsed/>
    <w:rsid w:val="00D454E9"/>
    <w:rPr>
      <w:sz w:val="20"/>
      <w:szCs w:val="20"/>
    </w:rPr>
  </w:style>
  <w:style w:type="character" w:customStyle="1" w:styleId="FootnoteTextChar">
    <w:name w:val="Footnote Text Char"/>
    <w:basedOn w:val="DefaultParagraphFont"/>
    <w:link w:val="FootnoteText"/>
    <w:uiPriority w:val="99"/>
    <w:rsid w:val="00D454E9"/>
  </w:style>
  <w:style w:type="character" w:styleId="FootnoteReference">
    <w:name w:val="footnote reference"/>
    <w:uiPriority w:val="99"/>
    <w:semiHidden/>
    <w:unhideWhenUsed/>
    <w:rsid w:val="00D454E9"/>
    <w:rPr>
      <w:vertAlign w:val="superscript"/>
    </w:rPr>
  </w:style>
  <w:style w:type="character" w:styleId="CommentReference">
    <w:name w:val="annotation reference"/>
    <w:uiPriority w:val="99"/>
    <w:semiHidden/>
    <w:unhideWhenUsed/>
    <w:rsid w:val="001C78B9"/>
    <w:rPr>
      <w:sz w:val="16"/>
      <w:szCs w:val="16"/>
    </w:rPr>
  </w:style>
  <w:style w:type="paragraph" w:styleId="CommentText">
    <w:name w:val="annotation text"/>
    <w:basedOn w:val="Normal"/>
    <w:link w:val="CommentTextChar"/>
    <w:uiPriority w:val="99"/>
    <w:unhideWhenUsed/>
    <w:rsid w:val="001C78B9"/>
    <w:rPr>
      <w:sz w:val="20"/>
      <w:szCs w:val="20"/>
    </w:rPr>
  </w:style>
  <w:style w:type="character" w:customStyle="1" w:styleId="CommentTextChar">
    <w:name w:val="Comment Text Char"/>
    <w:basedOn w:val="DefaultParagraphFont"/>
    <w:link w:val="CommentText"/>
    <w:uiPriority w:val="99"/>
    <w:rsid w:val="001C78B9"/>
  </w:style>
  <w:style w:type="paragraph" w:styleId="CommentSubject">
    <w:name w:val="annotation subject"/>
    <w:basedOn w:val="CommentText"/>
    <w:next w:val="CommentText"/>
    <w:link w:val="CommentSubjectChar"/>
    <w:uiPriority w:val="99"/>
    <w:semiHidden/>
    <w:unhideWhenUsed/>
    <w:rsid w:val="001C78B9"/>
    <w:rPr>
      <w:b/>
      <w:bCs/>
      <w:bdr w:val="none" w:sz="0" w:space="0" w:color="auto"/>
      <w:lang w:val="x-none" w:eastAsia="x-none"/>
    </w:rPr>
  </w:style>
  <w:style w:type="character" w:customStyle="1" w:styleId="CommentSubjectChar">
    <w:name w:val="Comment Subject Char"/>
    <w:link w:val="CommentSubject"/>
    <w:uiPriority w:val="99"/>
    <w:semiHidden/>
    <w:rsid w:val="001C78B9"/>
    <w:rPr>
      <w:b/>
      <w:bCs/>
    </w:rPr>
  </w:style>
  <w:style w:type="paragraph" w:styleId="Revision">
    <w:name w:val="Revision"/>
    <w:hidden/>
    <w:uiPriority w:val="99"/>
    <w:semiHidden/>
    <w:rsid w:val="00F42419"/>
    <w:rPr>
      <w:sz w:val="24"/>
      <w:szCs w:val="24"/>
      <w:bdr w:val="nil"/>
      <w:lang w:val="en-US" w:eastAsia="en-US"/>
    </w:rPr>
  </w:style>
  <w:style w:type="paragraph" w:styleId="NormalWeb">
    <w:name w:val="Normal (Web)"/>
    <w:basedOn w:val="Normal"/>
    <w:uiPriority w:val="99"/>
    <w:unhideWhenUsed/>
    <w:rsid w:val="00B02AC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uiPriority w:val="22"/>
    <w:qFormat/>
    <w:rsid w:val="00B02A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770361">
      <w:bodyDiv w:val="1"/>
      <w:marLeft w:val="0"/>
      <w:marRight w:val="0"/>
      <w:marTop w:val="0"/>
      <w:marBottom w:val="0"/>
      <w:divBdr>
        <w:top w:val="none" w:sz="0" w:space="0" w:color="auto"/>
        <w:left w:val="none" w:sz="0" w:space="0" w:color="auto"/>
        <w:bottom w:val="none" w:sz="0" w:space="0" w:color="auto"/>
        <w:right w:val="none" w:sz="0" w:space="0" w:color="auto"/>
      </w:divBdr>
    </w:div>
    <w:div w:id="784428562">
      <w:bodyDiv w:val="1"/>
      <w:marLeft w:val="0"/>
      <w:marRight w:val="0"/>
      <w:marTop w:val="0"/>
      <w:marBottom w:val="0"/>
      <w:divBdr>
        <w:top w:val="none" w:sz="0" w:space="0" w:color="auto"/>
        <w:left w:val="none" w:sz="0" w:space="0" w:color="auto"/>
        <w:bottom w:val="none" w:sz="0" w:space="0" w:color="auto"/>
        <w:right w:val="none" w:sz="0" w:space="0" w:color="auto"/>
      </w:divBdr>
    </w:div>
    <w:div w:id="817380318">
      <w:bodyDiv w:val="1"/>
      <w:marLeft w:val="0"/>
      <w:marRight w:val="0"/>
      <w:marTop w:val="0"/>
      <w:marBottom w:val="0"/>
      <w:divBdr>
        <w:top w:val="none" w:sz="0" w:space="0" w:color="auto"/>
        <w:left w:val="none" w:sz="0" w:space="0" w:color="auto"/>
        <w:bottom w:val="none" w:sz="0" w:space="0" w:color="auto"/>
        <w:right w:val="none" w:sz="0" w:space="0" w:color="auto"/>
      </w:divBdr>
    </w:div>
    <w:div w:id="990016889">
      <w:bodyDiv w:val="1"/>
      <w:marLeft w:val="0"/>
      <w:marRight w:val="0"/>
      <w:marTop w:val="0"/>
      <w:marBottom w:val="0"/>
      <w:divBdr>
        <w:top w:val="none" w:sz="0" w:space="0" w:color="auto"/>
        <w:left w:val="none" w:sz="0" w:space="0" w:color="auto"/>
        <w:bottom w:val="none" w:sz="0" w:space="0" w:color="auto"/>
        <w:right w:val="none" w:sz="0" w:space="0" w:color="auto"/>
      </w:divBdr>
    </w:div>
    <w:div w:id="997149004">
      <w:bodyDiv w:val="1"/>
      <w:marLeft w:val="0"/>
      <w:marRight w:val="0"/>
      <w:marTop w:val="0"/>
      <w:marBottom w:val="0"/>
      <w:divBdr>
        <w:top w:val="none" w:sz="0" w:space="0" w:color="auto"/>
        <w:left w:val="none" w:sz="0" w:space="0" w:color="auto"/>
        <w:bottom w:val="none" w:sz="0" w:space="0" w:color="auto"/>
        <w:right w:val="none" w:sz="0" w:space="0" w:color="auto"/>
      </w:divBdr>
    </w:div>
    <w:div w:id="1375884448">
      <w:bodyDiv w:val="1"/>
      <w:marLeft w:val="0"/>
      <w:marRight w:val="0"/>
      <w:marTop w:val="0"/>
      <w:marBottom w:val="0"/>
      <w:divBdr>
        <w:top w:val="none" w:sz="0" w:space="0" w:color="auto"/>
        <w:left w:val="none" w:sz="0" w:space="0" w:color="auto"/>
        <w:bottom w:val="none" w:sz="0" w:space="0" w:color="auto"/>
        <w:right w:val="none" w:sz="0" w:space="0" w:color="auto"/>
      </w:divBdr>
    </w:div>
    <w:div w:id="1507792432">
      <w:bodyDiv w:val="1"/>
      <w:marLeft w:val="0"/>
      <w:marRight w:val="0"/>
      <w:marTop w:val="0"/>
      <w:marBottom w:val="0"/>
      <w:divBdr>
        <w:top w:val="none" w:sz="0" w:space="0" w:color="auto"/>
        <w:left w:val="none" w:sz="0" w:space="0" w:color="auto"/>
        <w:bottom w:val="none" w:sz="0" w:space="0" w:color="auto"/>
        <w:right w:val="none" w:sz="0" w:space="0" w:color="auto"/>
      </w:divBdr>
    </w:div>
    <w:div w:id="1689524877">
      <w:bodyDiv w:val="1"/>
      <w:marLeft w:val="0"/>
      <w:marRight w:val="0"/>
      <w:marTop w:val="0"/>
      <w:marBottom w:val="0"/>
      <w:divBdr>
        <w:top w:val="none" w:sz="0" w:space="0" w:color="auto"/>
        <w:left w:val="none" w:sz="0" w:space="0" w:color="auto"/>
        <w:bottom w:val="none" w:sz="0" w:space="0" w:color="auto"/>
        <w:right w:val="none" w:sz="0" w:space="0" w:color="auto"/>
      </w:divBdr>
      <w:divsChild>
        <w:div w:id="210503997">
          <w:marLeft w:val="0"/>
          <w:marRight w:val="0"/>
          <w:marTop w:val="0"/>
          <w:marBottom w:val="0"/>
          <w:divBdr>
            <w:top w:val="none" w:sz="0" w:space="0" w:color="auto"/>
            <w:left w:val="none" w:sz="0" w:space="0" w:color="auto"/>
            <w:bottom w:val="none" w:sz="0" w:space="0" w:color="auto"/>
            <w:right w:val="none" w:sz="0" w:space="0" w:color="auto"/>
          </w:divBdr>
        </w:div>
        <w:div w:id="1328021884">
          <w:marLeft w:val="0"/>
          <w:marRight w:val="0"/>
          <w:marTop w:val="0"/>
          <w:marBottom w:val="0"/>
          <w:divBdr>
            <w:top w:val="none" w:sz="0" w:space="0" w:color="auto"/>
            <w:left w:val="none" w:sz="0" w:space="0" w:color="auto"/>
            <w:bottom w:val="none" w:sz="0" w:space="0" w:color="auto"/>
            <w:right w:val="none" w:sz="0" w:space="0" w:color="auto"/>
          </w:divBdr>
        </w:div>
      </w:divsChild>
    </w:div>
    <w:div w:id="1807623231">
      <w:bodyDiv w:val="1"/>
      <w:marLeft w:val="0"/>
      <w:marRight w:val="0"/>
      <w:marTop w:val="0"/>
      <w:marBottom w:val="0"/>
      <w:divBdr>
        <w:top w:val="none" w:sz="0" w:space="0" w:color="auto"/>
        <w:left w:val="none" w:sz="0" w:space="0" w:color="auto"/>
        <w:bottom w:val="none" w:sz="0" w:space="0" w:color="auto"/>
        <w:right w:val="none" w:sz="0" w:space="0" w:color="auto"/>
      </w:divBdr>
    </w:div>
    <w:div w:id="1847133615">
      <w:bodyDiv w:val="1"/>
      <w:marLeft w:val="0"/>
      <w:marRight w:val="0"/>
      <w:marTop w:val="0"/>
      <w:marBottom w:val="0"/>
      <w:divBdr>
        <w:top w:val="none" w:sz="0" w:space="0" w:color="auto"/>
        <w:left w:val="none" w:sz="0" w:space="0" w:color="auto"/>
        <w:bottom w:val="none" w:sz="0" w:space="0" w:color="auto"/>
        <w:right w:val="none" w:sz="0" w:space="0" w:color="auto"/>
      </w:divBdr>
      <w:divsChild>
        <w:div w:id="9724845">
          <w:marLeft w:val="547"/>
          <w:marRight w:val="0"/>
          <w:marTop w:val="0"/>
          <w:marBottom w:val="0"/>
          <w:divBdr>
            <w:top w:val="none" w:sz="0" w:space="0" w:color="auto"/>
            <w:left w:val="none" w:sz="0" w:space="0" w:color="auto"/>
            <w:bottom w:val="none" w:sz="0" w:space="0" w:color="auto"/>
            <w:right w:val="none" w:sz="0" w:space="0" w:color="auto"/>
          </w:divBdr>
        </w:div>
        <w:div w:id="50547427">
          <w:marLeft w:val="547"/>
          <w:marRight w:val="0"/>
          <w:marTop w:val="0"/>
          <w:marBottom w:val="0"/>
          <w:divBdr>
            <w:top w:val="none" w:sz="0" w:space="0" w:color="auto"/>
            <w:left w:val="none" w:sz="0" w:space="0" w:color="auto"/>
            <w:bottom w:val="none" w:sz="0" w:space="0" w:color="auto"/>
            <w:right w:val="none" w:sz="0" w:space="0" w:color="auto"/>
          </w:divBdr>
        </w:div>
        <w:div w:id="136190685">
          <w:marLeft w:val="547"/>
          <w:marRight w:val="0"/>
          <w:marTop w:val="0"/>
          <w:marBottom w:val="0"/>
          <w:divBdr>
            <w:top w:val="none" w:sz="0" w:space="0" w:color="auto"/>
            <w:left w:val="none" w:sz="0" w:space="0" w:color="auto"/>
            <w:bottom w:val="none" w:sz="0" w:space="0" w:color="auto"/>
            <w:right w:val="none" w:sz="0" w:space="0" w:color="auto"/>
          </w:divBdr>
        </w:div>
        <w:div w:id="322318021">
          <w:marLeft w:val="547"/>
          <w:marRight w:val="0"/>
          <w:marTop w:val="0"/>
          <w:marBottom w:val="0"/>
          <w:divBdr>
            <w:top w:val="none" w:sz="0" w:space="0" w:color="auto"/>
            <w:left w:val="none" w:sz="0" w:space="0" w:color="auto"/>
            <w:bottom w:val="none" w:sz="0" w:space="0" w:color="auto"/>
            <w:right w:val="none" w:sz="0" w:space="0" w:color="auto"/>
          </w:divBdr>
        </w:div>
        <w:div w:id="1636910168">
          <w:marLeft w:val="547"/>
          <w:marRight w:val="0"/>
          <w:marTop w:val="0"/>
          <w:marBottom w:val="0"/>
          <w:divBdr>
            <w:top w:val="none" w:sz="0" w:space="0" w:color="auto"/>
            <w:left w:val="none" w:sz="0" w:space="0" w:color="auto"/>
            <w:bottom w:val="none" w:sz="0" w:space="0" w:color="auto"/>
            <w:right w:val="none" w:sz="0" w:space="0" w:color="auto"/>
          </w:divBdr>
        </w:div>
        <w:div w:id="1776636827">
          <w:marLeft w:val="547"/>
          <w:marRight w:val="0"/>
          <w:marTop w:val="0"/>
          <w:marBottom w:val="0"/>
          <w:divBdr>
            <w:top w:val="none" w:sz="0" w:space="0" w:color="auto"/>
            <w:left w:val="none" w:sz="0" w:space="0" w:color="auto"/>
            <w:bottom w:val="none" w:sz="0" w:space="0" w:color="auto"/>
            <w:right w:val="none" w:sz="0" w:space="0" w:color="auto"/>
          </w:divBdr>
        </w:div>
        <w:div w:id="1922787882">
          <w:marLeft w:val="547"/>
          <w:marRight w:val="0"/>
          <w:marTop w:val="0"/>
          <w:marBottom w:val="0"/>
          <w:divBdr>
            <w:top w:val="none" w:sz="0" w:space="0" w:color="auto"/>
            <w:left w:val="none" w:sz="0" w:space="0" w:color="auto"/>
            <w:bottom w:val="none" w:sz="0" w:space="0" w:color="auto"/>
            <w:right w:val="none" w:sz="0" w:space="0" w:color="auto"/>
          </w:divBdr>
        </w:div>
      </w:divsChild>
    </w:div>
    <w:div w:id="1864786958">
      <w:bodyDiv w:val="1"/>
      <w:marLeft w:val="0"/>
      <w:marRight w:val="0"/>
      <w:marTop w:val="0"/>
      <w:marBottom w:val="0"/>
      <w:divBdr>
        <w:top w:val="none" w:sz="0" w:space="0" w:color="auto"/>
        <w:left w:val="none" w:sz="0" w:space="0" w:color="auto"/>
        <w:bottom w:val="none" w:sz="0" w:space="0" w:color="auto"/>
        <w:right w:val="none" w:sz="0" w:space="0" w:color="auto"/>
      </w:divBdr>
    </w:div>
    <w:div w:id="1891110268">
      <w:bodyDiv w:val="1"/>
      <w:marLeft w:val="0"/>
      <w:marRight w:val="0"/>
      <w:marTop w:val="0"/>
      <w:marBottom w:val="0"/>
      <w:divBdr>
        <w:top w:val="none" w:sz="0" w:space="0" w:color="auto"/>
        <w:left w:val="none" w:sz="0" w:space="0" w:color="auto"/>
        <w:bottom w:val="none" w:sz="0" w:space="0" w:color="auto"/>
        <w:right w:val="none" w:sz="0" w:space="0" w:color="auto"/>
      </w:divBdr>
    </w:div>
    <w:div w:id="19406002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lickr.com/photos/80147709@N07/albums/72157680266973168"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dmarineturtles.org/news/52-press-release-officials-and-experts-meet-to-discuss-research-results-on-sea-turtle-nesting-in-albania"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8.png"/><Relationship Id="rId7" Type="http://schemas.openxmlformats.org/officeDocument/2006/relationships/image" Target="media/image12.png"/><Relationship Id="rId2" Type="http://schemas.openxmlformats.org/officeDocument/2006/relationships/image" Target="media/image7.png"/><Relationship Id="rId1" Type="http://schemas.openxmlformats.org/officeDocument/2006/relationships/image" Target="media/image6.png"/><Relationship Id="rId6" Type="http://schemas.openxmlformats.org/officeDocument/2006/relationships/image" Target="media/image11.png"/><Relationship Id="rId5" Type="http://schemas.openxmlformats.org/officeDocument/2006/relationships/image" Target="media/image10.png"/><Relationship Id="rId4"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75058-5F16-41DD-AAA0-C5CB2B893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1314</Words>
  <Characters>7098</Characters>
  <Application>Microsoft Office Word</Application>
  <DocSecurity>0</DocSecurity>
  <Lines>59</Lines>
  <Paragraphs>16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8396</CharactersWithSpaces>
  <SharedDoc>false</SharedDoc>
  <HLinks>
    <vt:vector size="12" baseType="variant">
      <vt:variant>
        <vt:i4>3276842</vt:i4>
      </vt:variant>
      <vt:variant>
        <vt:i4>3</vt:i4>
      </vt:variant>
      <vt:variant>
        <vt:i4>0</vt:i4>
      </vt:variant>
      <vt:variant>
        <vt:i4>5</vt:i4>
      </vt:variant>
      <vt:variant>
        <vt:lpwstr>https://medmarineturtles.org/news/52-press-release-officials-and-experts-meet-to-discuss-research-results-on-sea-turtle-nesting-in-albania</vt:lpwstr>
      </vt:variant>
      <vt:variant>
        <vt:lpwstr/>
      </vt:variant>
      <vt:variant>
        <vt:i4>4587621</vt:i4>
      </vt:variant>
      <vt:variant>
        <vt:i4>0</vt:i4>
      </vt:variant>
      <vt:variant>
        <vt:i4>0</vt:i4>
      </vt:variant>
      <vt:variant>
        <vt:i4>5</vt:i4>
      </vt:variant>
      <vt:variant>
        <vt:lpwstr>http://www.flickr.com/photos/80147709@N07/albums/72157680266973168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Eleana Touloupaki</dc:creator>
  <cp:keywords/>
  <cp:lastModifiedBy>Efi Starfa</cp:lastModifiedBy>
  <cp:revision>2</cp:revision>
  <dcterms:created xsi:type="dcterms:W3CDTF">2021-04-06T07:55:00Z</dcterms:created>
  <dcterms:modified xsi:type="dcterms:W3CDTF">2021-04-06T07:55:00Z</dcterms:modified>
</cp:coreProperties>
</file>